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FB" w:rsidRPr="00EB4FFB" w:rsidRDefault="00EB4FFB" w:rsidP="00EB4FFB">
      <w:pPr>
        <w:bidi/>
        <w:jc w:val="center"/>
        <w:rPr>
          <w:rFonts w:ascii="Simplified Arabic" w:hAnsi="Simplified Arabic" w:cs="Simplified Arabic"/>
          <w:sz w:val="28"/>
          <w:szCs w:val="28"/>
          <w:rtl/>
        </w:rPr>
      </w:pPr>
      <w:proofErr w:type="gramStart"/>
      <w:r w:rsidRPr="00EB4FFB">
        <w:rPr>
          <w:rFonts w:ascii="Simplified Arabic" w:hAnsi="Simplified Arabic" w:cs="Simplified Arabic"/>
          <w:b/>
          <w:bCs/>
          <w:sz w:val="28"/>
          <w:szCs w:val="28"/>
          <w:rtl/>
        </w:rPr>
        <w:t>المنهج</w:t>
      </w:r>
      <w:proofErr w:type="gramEnd"/>
      <w:r w:rsidRPr="00EB4FFB">
        <w:rPr>
          <w:rFonts w:ascii="Simplified Arabic" w:hAnsi="Simplified Arabic" w:cs="Simplified Arabic"/>
          <w:b/>
          <w:bCs/>
          <w:sz w:val="28"/>
          <w:szCs w:val="28"/>
          <w:rtl/>
        </w:rPr>
        <w:t xml:space="preserve"> الاجتماعي</w:t>
      </w:r>
    </w:p>
    <w:p w:rsidR="00EB4FFB" w:rsidRPr="00EB4FFB" w:rsidRDefault="00EB4FFB" w:rsidP="00EB4FFB">
      <w:pPr>
        <w:bidi/>
        <w:rPr>
          <w:rFonts w:ascii="Simplified Arabic" w:hAnsi="Simplified Arabic" w:cs="Simplified Arabic"/>
          <w:sz w:val="28"/>
          <w:szCs w:val="28"/>
          <w:rtl/>
        </w:rPr>
      </w:pPr>
      <w:r w:rsidRPr="00EB4FFB">
        <w:rPr>
          <w:rFonts w:ascii="Simplified Arabic" w:hAnsi="Simplified Arabic" w:cs="Simplified Arabic"/>
          <w:sz w:val="28"/>
          <w:szCs w:val="28"/>
          <w:rtl/>
        </w:rPr>
        <w:t xml:space="preserve">     يعد المنهج الاجتماعي من المناهج الأساسية في الدراسات الأدبية والنقدية، وقد تولد هذا المنهج من المنهج التاريخي، وهو منهج يربط بين الأدب والمجتمع بطبقاته المختلفة، فيكون الأدب ممثلاً للحياة على المستوى الجماعي لا الفردي؛ باعتبار أن المجتمع هو المنتج الفعلي للأعمال الإبداعية، فالقارئ حاضر في ذهن الأديب وهو وسيلته وغايته في آن واحد</w:t>
      </w:r>
      <w:r w:rsidRPr="00EB4FFB">
        <w:rPr>
          <w:rFonts w:ascii="Simplified Arabic" w:hAnsi="Simplified Arabic" w:cs="Simplified Arabic"/>
          <w:sz w:val="28"/>
          <w:szCs w:val="28"/>
          <w:vertAlign w:val="superscript"/>
          <w:rtl/>
        </w:rPr>
        <w:t xml:space="preserve"> (</w:t>
      </w:r>
      <w:r w:rsidRPr="00EB4FFB">
        <w:rPr>
          <w:rFonts w:ascii="Simplified Arabic" w:hAnsi="Simplified Arabic" w:cs="Simplified Arabic"/>
          <w:sz w:val="28"/>
          <w:szCs w:val="28"/>
          <w:vertAlign w:val="superscript"/>
          <w:rtl/>
        </w:rPr>
        <w:footnoteReference w:id="1"/>
      </w:r>
      <w:r w:rsidRPr="00EB4FFB">
        <w:rPr>
          <w:rFonts w:ascii="Simplified Arabic" w:hAnsi="Simplified Arabic" w:cs="Simplified Arabic"/>
          <w:sz w:val="28"/>
          <w:szCs w:val="28"/>
          <w:vertAlign w:val="superscript"/>
          <w:rtl/>
        </w:rPr>
        <w:t xml:space="preserve">) </w:t>
      </w:r>
      <w:r w:rsidRPr="00EB4FFB">
        <w:rPr>
          <w:rFonts w:ascii="Simplified Arabic" w:hAnsi="Simplified Arabic" w:cs="Simplified Arabic"/>
          <w:sz w:val="28"/>
          <w:szCs w:val="28"/>
          <w:rtl/>
        </w:rPr>
        <w:t>.</w:t>
      </w:r>
    </w:p>
    <w:p w:rsidR="00EB4FFB" w:rsidRPr="00EB4FFB" w:rsidRDefault="00EB4FFB" w:rsidP="00EB4FFB">
      <w:pPr>
        <w:bidi/>
        <w:rPr>
          <w:rFonts w:ascii="Simplified Arabic" w:hAnsi="Simplified Arabic" w:cs="Simplified Arabic"/>
          <w:sz w:val="28"/>
          <w:szCs w:val="28"/>
          <w:rtl/>
        </w:rPr>
      </w:pPr>
      <w:r w:rsidRPr="00EB4FFB">
        <w:rPr>
          <w:rFonts w:ascii="Simplified Arabic" w:hAnsi="Simplified Arabic" w:cs="Simplified Arabic"/>
          <w:sz w:val="28"/>
          <w:szCs w:val="28"/>
          <w:rtl/>
        </w:rPr>
        <w:t xml:space="preserve">     ويتفق معظم الباحثين على أن الإرهاصات الأولى للمنهج الاجتماعي في دراسة الأدب ونقده بدأت منهجياً منذ أن أصدرت "مدام دي ستايل" عام 1800م كتابها "الأدب في علاقته بالأنظمة الاجتماعية"، فقد تبنت مبدأ أن الأدب تعبير عن المجتمع</w:t>
      </w:r>
      <w:r w:rsidRPr="00EB4FFB">
        <w:rPr>
          <w:rFonts w:ascii="Simplified Arabic" w:hAnsi="Simplified Arabic" w:cs="Simplified Arabic"/>
          <w:sz w:val="28"/>
          <w:szCs w:val="28"/>
          <w:vertAlign w:val="superscript"/>
          <w:rtl/>
        </w:rPr>
        <w:t xml:space="preserve"> (</w:t>
      </w:r>
      <w:r w:rsidRPr="00EB4FFB">
        <w:rPr>
          <w:rFonts w:ascii="Simplified Arabic" w:hAnsi="Simplified Arabic" w:cs="Simplified Arabic"/>
          <w:sz w:val="28"/>
          <w:szCs w:val="28"/>
          <w:vertAlign w:val="superscript"/>
          <w:rtl/>
        </w:rPr>
        <w:footnoteReference w:id="2"/>
      </w:r>
      <w:r w:rsidRPr="00EB4FFB">
        <w:rPr>
          <w:rFonts w:ascii="Simplified Arabic" w:hAnsi="Simplified Arabic" w:cs="Simplified Arabic"/>
          <w:sz w:val="28"/>
          <w:szCs w:val="28"/>
          <w:vertAlign w:val="superscript"/>
          <w:rtl/>
        </w:rPr>
        <w:t xml:space="preserve">) </w:t>
      </w:r>
      <w:r w:rsidRPr="00EB4FFB">
        <w:rPr>
          <w:rFonts w:ascii="Simplified Arabic" w:hAnsi="Simplified Arabic" w:cs="Simplified Arabic"/>
          <w:sz w:val="28"/>
          <w:szCs w:val="28"/>
          <w:rtl/>
        </w:rPr>
        <w:t>.</w:t>
      </w:r>
    </w:p>
    <w:p w:rsidR="00EB4FFB" w:rsidRPr="00EB4FFB" w:rsidRDefault="00EB4FFB" w:rsidP="00EB4FFB">
      <w:pPr>
        <w:bidi/>
        <w:rPr>
          <w:rFonts w:ascii="Simplified Arabic" w:hAnsi="Simplified Arabic" w:cs="Simplified Arabic"/>
          <w:sz w:val="28"/>
          <w:szCs w:val="28"/>
          <w:rtl/>
        </w:rPr>
      </w:pPr>
      <w:r w:rsidRPr="00EB4FFB">
        <w:rPr>
          <w:rFonts w:ascii="Simplified Arabic" w:hAnsi="Simplified Arabic" w:cs="Simplified Arabic"/>
          <w:sz w:val="28"/>
          <w:szCs w:val="28"/>
          <w:rtl/>
        </w:rPr>
        <w:t xml:space="preserve">ويمكن عد التحليلات التي </w:t>
      </w:r>
      <w:proofErr w:type="spellStart"/>
      <w:r w:rsidRPr="00EB4FFB">
        <w:rPr>
          <w:rFonts w:ascii="Simplified Arabic" w:hAnsi="Simplified Arabic" w:cs="Simplified Arabic"/>
          <w:sz w:val="28"/>
          <w:szCs w:val="28"/>
          <w:rtl/>
        </w:rPr>
        <w:t>حواها</w:t>
      </w:r>
      <w:proofErr w:type="spellEnd"/>
      <w:r w:rsidRPr="00EB4FFB">
        <w:rPr>
          <w:rFonts w:ascii="Simplified Arabic" w:hAnsi="Simplified Arabic" w:cs="Simplified Arabic"/>
          <w:sz w:val="28"/>
          <w:szCs w:val="28"/>
          <w:rtl/>
        </w:rPr>
        <w:t xml:space="preserve"> كتاب الناقد " تين" في كتابه "تاريخ الأدب وتحليله عام 1863م، أحد أبرز التطبيقات الممثلة للمنهج الاجتماعي في دراسة الأدب </w:t>
      </w:r>
      <w:proofErr w:type="gramStart"/>
      <w:r w:rsidRPr="00EB4FFB">
        <w:rPr>
          <w:rFonts w:ascii="Simplified Arabic" w:hAnsi="Simplified Arabic" w:cs="Simplified Arabic"/>
          <w:sz w:val="28"/>
          <w:szCs w:val="28"/>
          <w:rtl/>
        </w:rPr>
        <w:t>وتحليله</w:t>
      </w:r>
      <w:r w:rsidRPr="00EB4FFB">
        <w:rPr>
          <w:rFonts w:ascii="Simplified Arabic" w:hAnsi="Simplified Arabic" w:cs="Simplified Arabic"/>
          <w:sz w:val="28"/>
          <w:szCs w:val="28"/>
          <w:vertAlign w:val="superscript"/>
          <w:rtl/>
        </w:rPr>
        <w:footnoteReference w:id="3"/>
      </w:r>
      <w:r w:rsidRPr="00EB4FFB">
        <w:rPr>
          <w:rFonts w:ascii="Simplified Arabic" w:hAnsi="Simplified Arabic" w:cs="Simplified Arabic"/>
          <w:sz w:val="28"/>
          <w:szCs w:val="28"/>
          <w:rtl/>
        </w:rPr>
        <w:t>.</w:t>
      </w:r>
      <w:proofErr w:type="gramEnd"/>
    </w:p>
    <w:p w:rsidR="00EB4FFB" w:rsidRPr="00EB4FFB" w:rsidRDefault="00EB4FFB" w:rsidP="00EB4FFB">
      <w:pPr>
        <w:bidi/>
        <w:rPr>
          <w:rFonts w:ascii="Simplified Arabic" w:hAnsi="Simplified Arabic" w:cs="Simplified Arabic"/>
          <w:sz w:val="28"/>
          <w:szCs w:val="28"/>
          <w:rtl/>
        </w:rPr>
      </w:pPr>
      <w:r w:rsidRPr="00EB4FFB">
        <w:rPr>
          <w:rFonts w:ascii="Simplified Arabic" w:hAnsi="Simplified Arabic" w:cs="Simplified Arabic"/>
          <w:sz w:val="28"/>
          <w:szCs w:val="28"/>
          <w:rtl/>
        </w:rPr>
        <w:t>جذوره</w:t>
      </w:r>
    </w:p>
    <w:p w:rsidR="00EB4FFB" w:rsidRPr="00EB4FFB" w:rsidRDefault="00EB4FFB" w:rsidP="00EB4FFB">
      <w:pPr>
        <w:bidi/>
        <w:rPr>
          <w:rFonts w:ascii="Simplified Arabic" w:hAnsi="Simplified Arabic" w:cs="Simplified Arabic"/>
          <w:sz w:val="28"/>
          <w:szCs w:val="28"/>
          <w:lang w:val="en-US"/>
        </w:rPr>
      </w:pPr>
      <w:r w:rsidRPr="00EB4FFB">
        <w:rPr>
          <w:rFonts w:ascii="Simplified Arabic" w:hAnsi="Simplified Arabic" w:cs="Simplified Arabic"/>
          <w:sz w:val="28"/>
          <w:szCs w:val="28"/>
          <w:rtl/>
        </w:rPr>
        <w:t xml:space="preserve">     والواقع أن اتجاه الأدب نحو المجتمع وتعبيره عنه عند الغرب لا يرجع إلى هذه الفترة الزمنية من العصور الحديثة بل يرجع إلى عصور وأزمان أبعد من هذا بكثير، وتاريخ آداب هذه الأمم خير شاهد على هذا، فأقدم النماذج الأدبية التي عرفتها الأمم القديمة مثل بعض الملاحم (كالإلياذة </w:t>
      </w:r>
      <w:proofErr w:type="spellStart"/>
      <w:r w:rsidRPr="00EB4FFB">
        <w:rPr>
          <w:rFonts w:ascii="Simplified Arabic" w:hAnsi="Simplified Arabic" w:cs="Simplified Arabic"/>
          <w:sz w:val="28"/>
          <w:szCs w:val="28"/>
          <w:rtl/>
        </w:rPr>
        <w:t>والأوديسة</w:t>
      </w:r>
      <w:proofErr w:type="spellEnd"/>
      <w:r w:rsidRPr="00EB4FFB">
        <w:rPr>
          <w:rFonts w:ascii="Simplified Arabic" w:hAnsi="Simplified Arabic" w:cs="Simplified Arabic"/>
          <w:sz w:val="28"/>
          <w:szCs w:val="28"/>
          <w:rtl/>
        </w:rPr>
        <w:t>) تثبت لبعض الباحثين أنها ليست من تأليف هوميروس وحده بل هي تراث شعبي شارك في تأليفه الكثير من الشعراء؛ للتعبير عن واقعهم، وينطبق هذا الحكم على كليلة ودمنة الذي« لم ينفرد بتأليف قصصه مؤلف بعينه بل تشارك في ذلك كثير من علماء وحكماء الهند ويتضح هذا من قول عبد الله بن المقفع:" هذا كتاب كليلة ودمنة وهو مما وضعه علماء الهند من الأمثال والأحاديث التي ألهموا أن يدخلوا فيها أبلغ ما وجدوا من القول في الذي أرادوا"».</w:t>
      </w:r>
    </w:p>
    <w:p w:rsidR="00EB4FFB" w:rsidRPr="00EB4FFB" w:rsidRDefault="00EB4FFB" w:rsidP="00EB4FFB">
      <w:pPr>
        <w:bidi/>
        <w:rPr>
          <w:rFonts w:ascii="Simplified Arabic" w:hAnsi="Simplified Arabic" w:cs="Simplified Arabic"/>
          <w:sz w:val="28"/>
          <w:szCs w:val="28"/>
          <w:rtl/>
        </w:rPr>
      </w:pPr>
      <w:r w:rsidRPr="00EB4FFB">
        <w:rPr>
          <w:rFonts w:ascii="Simplified Arabic" w:hAnsi="Simplified Arabic" w:cs="Simplified Arabic"/>
          <w:sz w:val="28"/>
          <w:szCs w:val="28"/>
          <w:rtl/>
        </w:rPr>
        <w:lastRenderedPageBreak/>
        <w:t>المنهج الاجتماعي في النقد الأوربي الحديث</w:t>
      </w:r>
      <w:r w:rsidRPr="00EB4FFB">
        <w:rPr>
          <w:rFonts w:ascii="Simplified Arabic" w:hAnsi="Simplified Arabic" w:cs="Simplified Arabic"/>
          <w:sz w:val="28"/>
          <w:szCs w:val="28"/>
          <w:rtl/>
        </w:rPr>
        <w:fldChar w:fldCharType="begin"/>
      </w:r>
      <w:r w:rsidRPr="00EB4FFB">
        <w:rPr>
          <w:rFonts w:ascii="Simplified Arabic" w:hAnsi="Simplified Arabic" w:cs="Simplified Arabic"/>
          <w:sz w:val="28"/>
          <w:szCs w:val="28"/>
          <w:lang w:val="en-US"/>
        </w:rPr>
        <w:instrText xml:space="preserve"> XE "</w:instrText>
      </w:r>
      <w:r w:rsidRPr="00EB4FFB">
        <w:rPr>
          <w:rFonts w:ascii="Simplified Arabic" w:hAnsi="Simplified Arabic" w:cs="Simplified Arabic"/>
          <w:sz w:val="28"/>
          <w:szCs w:val="28"/>
          <w:rtl/>
        </w:rPr>
        <w:instrText>المبحث الأول</w:instrText>
      </w:r>
      <w:r w:rsidRPr="00EB4FFB">
        <w:rPr>
          <w:rFonts w:ascii="Simplified Arabic" w:hAnsi="Simplified Arabic" w:cs="Simplified Arabic"/>
          <w:sz w:val="28"/>
          <w:szCs w:val="28"/>
          <w:lang w:val="en-US"/>
        </w:rPr>
        <w:instrText>\</w:instrText>
      </w:r>
      <w:r w:rsidRPr="00EB4FFB">
        <w:rPr>
          <w:rFonts w:ascii="Simplified Arabic" w:hAnsi="Simplified Arabic" w:cs="Simplified Arabic"/>
          <w:sz w:val="28"/>
          <w:szCs w:val="28"/>
          <w:rtl/>
        </w:rPr>
        <w:instrText>: المنهج الاجتماعي في النقد الأوربي الحديث</w:instrText>
      </w:r>
      <w:r w:rsidRPr="00EB4FFB">
        <w:rPr>
          <w:rFonts w:ascii="Simplified Arabic" w:hAnsi="Simplified Arabic" w:cs="Simplified Arabic"/>
          <w:sz w:val="28"/>
          <w:szCs w:val="28"/>
          <w:lang w:val="en-US"/>
        </w:rPr>
        <w:instrText xml:space="preserve">" </w:instrText>
      </w:r>
      <w:r w:rsidRPr="00EB4FFB">
        <w:rPr>
          <w:rFonts w:ascii="Simplified Arabic" w:hAnsi="Simplified Arabic" w:cs="Simplified Arabic"/>
          <w:sz w:val="28"/>
          <w:szCs w:val="28"/>
          <w:rtl/>
        </w:rPr>
        <w:fldChar w:fldCharType="end"/>
      </w:r>
      <w:r w:rsidRPr="00EB4FFB">
        <w:rPr>
          <w:rFonts w:ascii="Simplified Arabic" w:hAnsi="Simplified Arabic" w:cs="Simplified Arabic"/>
          <w:sz w:val="28"/>
          <w:szCs w:val="28"/>
          <w:rtl/>
        </w:rPr>
        <w:t>.</w:t>
      </w:r>
    </w:p>
    <w:p w:rsidR="00EB4FFB" w:rsidRPr="00EB4FFB" w:rsidRDefault="00EB4FFB" w:rsidP="00EB4FFB">
      <w:pPr>
        <w:bidi/>
        <w:rPr>
          <w:rFonts w:ascii="Simplified Arabic" w:hAnsi="Simplified Arabic" w:cs="Simplified Arabic"/>
          <w:sz w:val="28"/>
          <w:szCs w:val="28"/>
          <w:vertAlign w:val="superscript"/>
          <w:rtl/>
        </w:rPr>
      </w:pPr>
      <w:r w:rsidRPr="00EB4FFB">
        <w:rPr>
          <w:rFonts w:ascii="Simplified Arabic" w:hAnsi="Simplified Arabic" w:cs="Simplified Arabic"/>
          <w:sz w:val="28"/>
          <w:szCs w:val="28"/>
          <w:rtl/>
        </w:rPr>
        <w:t xml:space="preserve">    كان للفكر المادي الماركسي أثر في تطور المنهج الاجتماعي، وإكسابه إطاراً منهجياً وشكلاً فكرياً ناضجاً، ومن المتقرر في الفلسفة الماركسية أن المجتمع يتكون من بنيتين: دنيا: يمثلها النتاج المادي المتجلي في البنية الاقتصادية، وعليا: تتمثل في النظم الثقافية والفكرية والسياسية المتولدة عن البنية الأساسية الأولى، وأن أي تغير في قوى الإنتاج المادية لابد أن يُحدث تغيراً في العلاقات والنظم الفكرية </w:t>
      </w:r>
      <w:r w:rsidRPr="00EB4FFB">
        <w:rPr>
          <w:rFonts w:ascii="Simplified Arabic" w:hAnsi="Simplified Arabic" w:cs="Simplified Arabic"/>
          <w:sz w:val="28"/>
          <w:szCs w:val="28"/>
          <w:vertAlign w:val="superscript"/>
          <w:rtl/>
        </w:rPr>
        <w:footnoteReference w:id="4"/>
      </w:r>
    </w:p>
    <w:p w:rsidR="00EB4FFB" w:rsidRPr="00EB4FFB" w:rsidRDefault="00EB4FFB" w:rsidP="00EB4FFB">
      <w:pPr>
        <w:bidi/>
        <w:rPr>
          <w:rFonts w:ascii="Simplified Arabic" w:hAnsi="Simplified Arabic" w:cs="Simplified Arabic"/>
          <w:sz w:val="28"/>
          <w:szCs w:val="28"/>
          <w:rtl/>
        </w:rPr>
      </w:pPr>
      <w:r w:rsidRPr="00EB4FFB">
        <w:rPr>
          <w:rFonts w:ascii="Simplified Arabic" w:hAnsi="Simplified Arabic" w:cs="Simplified Arabic"/>
          <w:sz w:val="28"/>
          <w:szCs w:val="28"/>
          <w:rtl/>
        </w:rPr>
        <w:t xml:space="preserve">     واعتماداً على ما سبق؛ ظهرت نظرية "الانعكاس" التي طورتها الواقعية، إلا أن المشكلة التي كانت تواجه هذه النظرية تتمثل في فرضية مؤداها، أنه كلما ازدهر المجتمع في نظمه السياسية والحضارية والاقتصادية؛ ازدهر الأدب، إلا أن مراجعة تاريخ الآداب والمجتمعات أثبتت أن التلازم ليس صحيحاً، نضرب مثلاً لذلك بالعصر العباسي الثاني الذي كان نموذجاً لتفكك الدولة، وانتقال السلطة من العرب إلى العجم، ونشوء الدويلات، كل هذه الظواهر السلبية اقترنت بنشوء حقبة من الأدب الذي تميز بالإبداع الشعري في الثقافة العربية</w:t>
      </w:r>
      <w:r w:rsidRPr="00EB4FFB">
        <w:rPr>
          <w:rFonts w:ascii="Simplified Arabic" w:hAnsi="Simplified Arabic" w:cs="Simplified Arabic"/>
          <w:sz w:val="28"/>
          <w:szCs w:val="28"/>
          <w:vertAlign w:val="superscript"/>
          <w:rtl/>
        </w:rPr>
        <w:t xml:space="preserve"> (</w:t>
      </w:r>
      <w:r w:rsidRPr="00EB4FFB">
        <w:rPr>
          <w:rFonts w:ascii="Simplified Arabic" w:hAnsi="Simplified Arabic" w:cs="Simplified Arabic"/>
          <w:sz w:val="28"/>
          <w:szCs w:val="28"/>
          <w:vertAlign w:val="superscript"/>
          <w:rtl/>
        </w:rPr>
        <w:footnoteReference w:id="5"/>
      </w:r>
      <w:r w:rsidRPr="00EB4FFB">
        <w:rPr>
          <w:rFonts w:ascii="Simplified Arabic" w:hAnsi="Simplified Arabic" w:cs="Simplified Arabic"/>
          <w:sz w:val="28"/>
          <w:szCs w:val="28"/>
          <w:vertAlign w:val="superscript"/>
          <w:rtl/>
        </w:rPr>
        <w:t xml:space="preserve">) </w:t>
      </w:r>
      <w:r w:rsidRPr="00EB4FFB">
        <w:rPr>
          <w:rFonts w:ascii="Simplified Arabic" w:hAnsi="Simplified Arabic" w:cs="Simplified Arabic"/>
          <w:sz w:val="28"/>
          <w:szCs w:val="28"/>
          <w:rtl/>
        </w:rPr>
        <w:t>.</w:t>
      </w:r>
    </w:p>
    <w:p w:rsidR="00EB4FFB" w:rsidRPr="00EB4FFB" w:rsidRDefault="00EB4FFB" w:rsidP="00EB4FFB">
      <w:pPr>
        <w:bidi/>
        <w:rPr>
          <w:rFonts w:ascii="Simplified Arabic" w:hAnsi="Simplified Arabic" w:cs="Simplified Arabic"/>
          <w:sz w:val="28"/>
          <w:szCs w:val="28"/>
          <w:rtl/>
        </w:rPr>
      </w:pPr>
      <w:r w:rsidRPr="00EB4FFB">
        <w:rPr>
          <w:rFonts w:ascii="Simplified Arabic" w:hAnsi="Simplified Arabic" w:cs="Simplified Arabic"/>
          <w:sz w:val="28"/>
          <w:szCs w:val="28"/>
          <w:rtl/>
        </w:rPr>
        <w:t xml:space="preserve">    لقد قدَّم الماركسيون تصوراً لتفادي هذه المشكلة، سموه " قانون العصور الطويلة"، مفاده أن نتيجة التطور الاقتصادي والسياسي والثقافي وارتباطه بالتطور الإبداعي الأدبي لا يظهر مباشرة؛ بل يلزم ذلك مرور أجيال وعصور طويلة حتى يتفاعل الأدب مع مظاهر التطور المختلفة ويكتسب القوة منها، فهذا القانون يرفض ارتباط الأدب بالمجتمع في فترات وجيزة</w:t>
      </w:r>
      <w:r w:rsidRPr="00EB4FFB">
        <w:rPr>
          <w:rFonts w:ascii="Simplified Arabic" w:hAnsi="Simplified Arabic" w:cs="Simplified Arabic"/>
          <w:sz w:val="28"/>
          <w:szCs w:val="28"/>
          <w:vertAlign w:val="superscript"/>
          <w:rtl/>
        </w:rPr>
        <w:t xml:space="preserve"> (</w:t>
      </w:r>
      <w:r w:rsidRPr="00EB4FFB">
        <w:rPr>
          <w:rFonts w:ascii="Simplified Arabic" w:hAnsi="Simplified Arabic" w:cs="Simplified Arabic"/>
          <w:sz w:val="28"/>
          <w:szCs w:val="28"/>
          <w:vertAlign w:val="superscript"/>
          <w:rtl/>
        </w:rPr>
        <w:footnoteReference w:id="6"/>
      </w:r>
      <w:r w:rsidRPr="00EB4FFB">
        <w:rPr>
          <w:rFonts w:ascii="Simplified Arabic" w:hAnsi="Simplified Arabic" w:cs="Simplified Arabic"/>
          <w:sz w:val="28"/>
          <w:szCs w:val="28"/>
          <w:vertAlign w:val="superscript"/>
          <w:rtl/>
        </w:rPr>
        <w:t>)</w:t>
      </w:r>
      <w:r w:rsidRPr="00EB4FFB">
        <w:rPr>
          <w:rFonts w:ascii="Simplified Arabic" w:hAnsi="Simplified Arabic" w:cs="Simplified Arabic"/>
          <w:sz w:val="28"/>
          <w:szCs w:val="28"/>
          <w:rtl/>
        </w:rPr>
        <w:t>.</w:t>
      </w:r>
    </w:p>
    <w:p w:rsidR="00EB4FFB" w:rsidRPr="00EB4FFB" w:rsidRDefault="00EB4FFB" w:rsidP="00EB4FFB">
      <w:pPr>
        <w:bidi/>
        <w:rPr>
          <w:rFonts w:ascii="Simplified Arabic" w:hAnsi="Simplified Arabic" w:cs="Simplified Arabic"/>
          <w:sz w:val="28"/>
          <w:szCs w:val="28"/>
          <w:rtl/>
        </w:rPr>
      </w:pPr>
      <w:r w:rsidRPr="00EB4FFB">
        <w:rPr>
          <w:rFonts w:ascii="Simplified Arabic" w:hAnsi="Simplified Arabic" w:cs="Simplified Arabic"/>
          <w:sz w:val="28"/>
          <w:szCs w:val="28"/>
          <w:rtl/>
        </w:rPr>
        <w:t xml:space="preserve">     وقد عملت الماركسية مع الواقعية جنباً إلى جنب في تعميق الاتجاه الذي يدعو إلى التلازم بين التطور الاجتماعي والازدهار الأدبي؛ مما أسهم في ازدهار "علم الاجتماع" بتنوعاته المختلفة،  كان من بينها علم نشأ قبل منتصف القرن العشرين أطلق عليه: علم "اجتماع الأدب" أو "</w:t>
      </w:r>
      <w:proofErr w:type="spellStart"/>
      <w:r w:rsidRPr="00EB4FFB">
        <w:rPr>
          <w:rFonts w:ascii="Simplified Arabic" w:hAnsi="Simplified Arabic" w:cs="Simplified Arabic"/>
          <w:sz w:val="28"/>
          <w:szCs w:val="28"/>
          <w:rtl/>
        </w:rPr>
        <w:t>سوسيولوجيا</w:t>
      </w:r>
      <w:proofErr w:type="spellEnd"/>
      <w:r w:rsidRPr="00EB4FFB">
        <w:rPr>
          <w:rFonts w:ascii="Simplified Arabic" w:hAnsi="Simplified Arabic" w:cs="Simplified Arabic"/>
          <w:sz w:val="28"/>
          <w:szCs w:val="28"/>
          <w:rtl/>
        </w:rPr>
        <w:t xml:space="preserve"> الأدب"، وقد تأثر هذا العلم بالتطورات التي حدثت في الأدب من جانب، وما حدث في مناهج علم الاجتماع من جانب آخر</w:t>
      </w:r>
      <w:r w:rsidRPr="00EB4FFB">
        <w:rPr>
          <w:rFonts w:ascii="Simplified Arabic" w:hAnsi="Simplified Arabic" w:cs="Simplified Arabic"/>
          <w:sz w:val="28"/>
          <w:szCs w:val="28"/>
          <w:vertAlign w:val="superscript"/>
          <w:rtl/>
        </w:rPr>
        <w:t xml:space="preserve"> (</w:t>
      </w:r>
      <w:r w:rsidRPr="00EB4FFB">
        <w:rPr>
          <w:rFonts w:ascii="Simplified Arabic" w:hAnsi="Simplified Arabic" w:cs="Simplified Arabic"/>
          <w:sz w:val="28"/>
          <w:szCs w:val="28"/>
          <w:vertAlign w:val="superscript"/>
          <w:rtl/>
        </w:rPr>
        <w:footnoteReference w:id="7"/>
      </w:r>
      <w:r w:rsidRPr="00EB4FFB">
        <w:rPr>
          <w:rFonts w:ascii="Simplified Arabic" w:hAnsi="Simplified Arabic" w:cs="Simplified Arabic"/>
          <w:sz w:val="28"/>
          <w:szCs w:val="28"/>
          <w:vertAlign w:val="superscript"/>
          <w:rtl/>
        </w:rPr>
        <w:t xml:space="preserve">) </w:t>
      </w:r>
      <w:r w:rsidRPr="00EB4FFB">
        <w:rPr>
          <w:rFonts w:ascii="Simplified Arabic" w:hAnsi="Simplified Arabic" w:cs="Simplified Arabic"/>
          <w:sz w:val="28"/>
          <w:szCs w:val="28"/>
          <w:rtl/>
        </w:rPr>
        <w:t xml:space="preserve">. </w:t>
      </w:r>
    </w:p>
    <w:p w:rsidR="00EB4FFB" w:rsidRPr="00EB4FFB" w:rsidRDefault="00EB4FFB" w:rsidP="00EB4FFB">
      <w:pPr>
        <w:bidi/>
        <w:rPr>
          <w:rFonts w:ascii="Simplified Arabic" w:hAnsi="Simplified Arabic" w:cs="Simplified Arabic"/>
          <w:sz w:val="28"/>
          <w:szCs w:val="28"/>
          <w:rtl/>
        </w:rPr>
      </w:pPr>
      <w:r w:rsidRPr="00EB4FFB">
        <w:rPr>
          <w:rFonts w:ascii="Simplified Arabic" w:hAnsi="Simplified Arabic" w:cs="Simplified Arabic"/>
          <w:sz w:val="28"/>
          <w:szCs w:val="28"/>
          <w:rtl/>
        </w:rPr>
        <w:t xml:space="preserve">    أهم أعلامه في الغرب إلى جانب كارل ماركس، وسان سيمون ( 1760/1825) </w:t>
      </w:r>
      <w:proofErr w:type="spellStart"/>
      <w:r w:rsidRPr="00EB4FFB">
        <w:rPr>
          <w:rFonts w:ascii="Simplified Arabic" w:hAnsi="Simplified Arabic" w:cs="Simplified Arabic"/>
          <w:sz w:val="28"/>
          <w:szCs w:val="28"/>
          <w:rtl/>
        </w:rPr>
        <w:t>لوسيان</w:t>
      </w:r>
      <w:proofErr w:type="spellEnd"/>
      <w:r w:rsidRPr="00EB4FFB">
        <w:rPr>
          <w:rFonts w:ascii="Simplified Arabic" w:hAnsi="Simplified Arabic" w:cs="Simplified Arabic"/>
          <w:sz w:val="28"/>
          <w:szCs w:val="28"/>
          <w:rtl/>
        </w:rPr>
        <w:t xml:space="preserve"> </w:t>
      </w:r>
      <w:proofErr w:type="spellStart"/>
      <w:r w:rsidRPr="00EB4FFB">
        <w:rPr>
          <w:rFonts w:ascii="Simplified Arabic" w:hAnsi="Simplified Arabic" w:cs="Simplified Arabic"/>
          <w:sz w:val="28"/>
          <w:szCs w:val="28"/>
          <w:rtl/>
        </w:rPr>
        <w:t>غولدمان</w:t>
      </w:r>
      <w:proofErr w:type="spellEnd"/>
      <w:r w:rsidRPr="00EB4FFB">
        <w:rPr>
          <w:rFonts w:ascii="Simplified Arabic" w:hAnsi="Simplified Arabic" w:cs="Simplified Arabic"/>
          <w:sz w:val="28"/>
          <w:szCs w:val="28"/>
          <w:rtl/>
          <w:lang w:bidi="ar-IQ"/>
        </w:rPr>
        <w:t xml:space="preserve"> </w:t>
      </w:r>
      <w:r w:rsidRPr="00EB4FFB">
        <w:rPr>
          <w:rFonts w:ascii="Simplified Arabic" w:hAnsi="Simplified Arabic" w:cs="Simplified Arabic"/>
          <w:sz w:val="28"/>
          <w:szCs w:val="28"/>
          <w:rtl/>
        </w:rPr>
        <w:t xml:space="preserve">جورج </w:t>
      </w:r>
      <w:proofErr w:type="spellStart"/>
      <w:r w:rsidRPr="00EB4FFB">
        <w:rPr>
          <w:rFonts w:ascii="Simplified Arabic" w:hAnsi="Simplified Arabic" w:cs="Simplified Arabic"/>
          <w:sz w:val="28"/>
          <w:szCs w:val="28"/>
          <w:rtl/>
        </w:rPr>
        <w:t>لوكاش</w:t>
      </w:r>
      <w:proofErr w:type="spellEnd"/>
      <w:r w:rsidRPr="00EB4FFB">
        <w:rPr>
          <w:rFonts w:ascii="Simplified Arabic" w:hAnsi="Simplified Arabic" w:cs="Simplified Arabic"/>
          <w:sz w:val="28"/>
          <w:szCs w:val="28"/>
          <w:rtl/>
        </w:rPr>
        <w:t xml:space="preserve"> .</w:t>
      </w:r>
    </w:p>
    <w:p w:rsidR="00EB4FFB" w:rsidRPr="00EB4FFB" w:rsidRDefault="00EB4FFB" w:rsidP="00EB4FFB">
      <w:pPr>
        <w:bidi/>
        <w:rPr>
          <w:rFonts w:ascii="Simplified Arabic" w:hAnsi="Simplified Arabic" w:cs="Simplified Arabic"/>
          <w:sz w:val="28"/>
          <w:szCs w:val="28"/>
          <w:rtl/>
        </w:rPr>
      </w:pPr>
      <w:r w:rsidRPr="00EB4FFB">
        <w:rPr>
          <w:rFonts w:ascii="Simplified Arabic" w:hAnsi="Simplified Arabic" w:cs="Simplified Arabic"/>
          <w:sz w:val="28"/>
          <w:szCs w:val="28"/>
          <w:rtl/>
        </w:rPr>
        <w:t>و نجد في تراثنا النقدي القديم نقداً للمجتمع وسلوكياته ككتاب "البخلاء" للجاحظ، والحرص على الربط بين المعنى الشريف واللفظ الشريف الذي نجده عند بشر بن المعتمر، وبعض الملاحظات المنتشرة في كتب النقد القديم التي تحث على الربط بين المستوى التعبيري ومستوى المتلقين</w:t>
      </w:r>
      <w:r w:rsidRPr="00EB4FFB">
        <w:rPr>
          <w:rFonts w:ascii="Simplified Arabic" w:hAnsi="Simplified Arabic" w:cs="Simplified Arabic"/>
          <w:sz w:val="28"/>
          <w:szCs w:val="28"/>
          <w:vertAlign w:val="superscript"/>
          <w:rtl/>
        </w:rPr>
        <w:t xml:space="preserve"> (</w:t>
      </w:r>
      <w:r w:rsidRPr="00EB4FFB">
        <w:rPr>
          <w:rFonts w:ascii="Simplified Arabic" w:hAnsi="Simplified Arabic" w:cs="Simplified Arabic"/>
          <w:sz w:val="28"/>
          <w:szCs w:val="28"/>
          <w:vertAlign w:val="superscript"/>
          <w:rtl/>
        </w:rPr>
        <w:footnoteReference w:id="8"/>
      </w:r>
      <w:r w:rsidRPr="00EB4FFB">
        <w:rPr>
          <w:rFonts w:ascii="Simplified Arabic" w:hAnsi="Simplified Arabic" w:cs="Simplified Arabic"/>
          <w:sz w:val="28"/>
          <w:szCs w:val="28"/>
          <w:vertAlign w:val="superscript"/>
          <w:rtl/>
        </w:rPr>
        <w:t xml:space="preserve">) </w:t>
      </w:r>
      <w:r w:rsidRPr="00EB4FFB">
        <w:rPr>
          <w:rFonts w:ascii="Simplified Arabic" w:hAnsi="Simplified Arabic" w:cs="Simplified Arabic"/>
          <w:sz w:val="28"/>
          <w:szCs w:val="28"/>
          <w:rtl/>
        </w:rPr>
        <w:t>.</w:t>
      </w:r>
    </w:p>
    <w:p w:rsidR="00EB4FFB" w:rsidRPr="00EB4FFB" w:rsidRDefault="00EB4FFB" w:rsidP="00EB4FFB">
      <w:pPr>
        <w:bidi/>
        <w:rPr>
          <w:rFonts w:ascii="Simplified Arabic" w:hAnsi="Simplified Arabic" w:cs="Simplified Arabic"/>
          <w:sz w:val="28"/>
          <w:szCs w:val="28"/>
          <w:rtl/>
        </w:rPr>
      </w:pPr>
      <w:r w:rsidRPr="00EB4FFB">
        <w:rPr>
          <w:rFonts w:ascii="Simplified Arabic" w:hAnsi="Simplified Arabic" w:cs="Simplified Arabic"/>
          <w:sz w:val="28"/>
          <w:szCs w:val="28"/>
          <w:rtl/>
        </w:rPr>
        <w:t xml:space="preserve">أما في النقد الحديث، فلم يكن لهذا المنهج رواد بارزون مقتنعون به، يربطون بين الإنتاج المادي والنتاج الأدبي كما يوجد في روسيا، ولكننا نجد بعض الدعوات إلى العناية بالاتجاه الاجتماعي في النقد الأدبي عند شبلي شميل، وسلامة موسى، وعمر الفاخوري، وقد اقترب هذا المنهج من المدرسة الجدلية عند محمود أمين العالم، وعبد العظيم أنبس، ولوبس عوض، حتى كان تجليه في النقد </w:t>
      </w:r>
      <w:proofErr w:type="spellStart"/>
      <w:r w:rsidRPr="00EB4FFB">
        <w:rPr>
          <w:rFonts w:ascii="Simplified Arabic" w:hAnsi="Simplified Arabic" w:cs="Simplified Arabic"/>
          <w:sz w:val="28"/>
          <w:szCs w:val="28"/>
          <w:rtl/>
        </w:rPr>
        <w:t>الأيدلوجي</w:t>
      </w:r>
      <w:proofErr w:type="spellEnd"/>
      <w:r w:rsidRPr="00EB4FFB">
        <w:rPr>
          <w:rFonts w:ascii="Simplified Arabic" w:hAnsi="Simplified Arabic" w:cs="Simplified Arabic"/>
          <w:sz w:val="28"/>
          <w:szCs w:val="28"/>
          <w:rtl/>
        </w:rPr>
        <w:t xml:space="preserve"> عند محمد مندور</w:t>
      </w:r>
      <w:r w:rsidRPr="00EB4FFB">
        <w:rPr>
          <w:rFonts w:ascii="Simplified Arabic" w:hAnsi="Simplified Arabic" w:cs="Simplified Arabic"/>
          <w:sz w:val="28"/>
          <w:szCs w:val="28"/>
          <w:vertAlign w:val="superscript"/>
          <w:rtl/>
        </w:rPr>
        <w:t xml:space="preserve"> (</w:t>
      </w:r>
      <w:r w:rsidRPr="00EB4FFB">
        <w:rPr>
          <w:rFonts w:ascii="Simplified Arabic" w:hAnsi="Simplified Arabic" w:cs="Simplified Arabic"/>
          <w:sz w:val="28"/>
          <w:szCs w:val="28"/>
          <w:vertAlign w:val="superscript"/>
          <w:rtl/>
        </w:rPr>
        <w:footnoteReference w:id="9"/>
      </w:r>
      <w:r w:rsidRPr="00EB4FFB">
        <w:rPr>
          <w:rFonts w:ascii="Simplified Arabic" w:hAnsi="Simplified Arabic" w:cs="Simplified Arabic"/>
          <w:sz w:val="28"/>
          <w:szCs w:val="28"/>
          <w:vertAlign w:val="superscript"/>
          <w:rtl/>
        </w:rPr>
        <w:t xml:space="preserve">) </w:t>
      </w:r>
      <w:r w:rsidRPr="00EB4FFB">
        <w:rPr>
          <w:rFonts w:ascii="Simplified Arabic" w:hAnsi="Simplified Arabic" w:cs="Simplified Arabic"/>
          <w:sz w:val="28"/>
          <w:szCs w:val="28"/>
          <w:rtl/>
        </w:rPr>
        <w:t>.</w:t>
      </w:r>
    </w:p>
    <w:p w:rsidR="00EB4FFB" w:rsidRPr="00EB4FFB" w:rsidRDefault="00EB4FFB" w:rsidP="00EB4FFB">
      <w:pPr>
        <w:bidi/>
        <w:rPr>
          <w:rFonts w:ascii="Simplified Arabic" w:hAnsi="Simplified Arabic" w:cs="Simplified Arabic"/>
          <w:sz w:val="28"/>
          <w:szCs w:val="28"/>
          <w:rtl/>
        </w:rPr>
      </w:pPr>
      <w:r w:rsidRPr="00EB4FFB">
        <w:rPr>
          <w:rFonts w:ascii="Simplified Arabic" w:hAnsi="Simplified Arabic" w:cs="Simplified Arabic"/>
          <w:sz w:val="28"/>
          <w:szCs w:val="28"/>
          <w:rtl/>
        </w:rPr>
        <w:t xml:space="preserve"> نقد المنهج الاجتماعي</w:t>
      </w:r>
      <w:r w:rsidRPr="00EB4FFB">
        <w:rPr>
          <w:rFonts w:ascii="Simplified Arabic" w:hAnsi="Simplified Arabic" w:cs="Simplified Arabic"/>
          <w:sz w:val="28"/>
          <w:szCs w:val="28"/>
          <w:rtl/>
        </w:rPr>
        <w:fldChar w:fldCharType="begin"/>
      </w:r>
      <w:r w:rsidRPr="00EB4FFB">
        <w:rPr>
          <w:rFonts w:ascii="Simplified Arabic" w:hAnsi="Simplified Arabic" w:cs="Simplified Arabic"/>
          <w:sz w:val="28"/>
          <w:szCs w:val="28"/>
          <w:lang w:val="en-US"/>
        </w:rPr>
        <w:instrText xml:space="preserve"> XE "</w:instrText>
      </w:r>
      <w:r w:rsidRPr="00EB4FFB">
        <w:rPr>
          <w:rFonts w:ascii="Simplified Arabic" w:hAnsi="Simplified Arabic" w:cs="Simplified Arabic"/>
          <w:sz w:val="28"/>
          <w:szCs w:val="28"/>
          <w:rtl/>
        </w:rPr>
        <w:instrText>المبحث الرابع</w:instrText>
      </w:r>
      <w:r w:rsidRPr="00EB4FFB">
        <w:rPr>
          <w:rFonts w:ascii="Simplified Arabic" w:hAnsi="Simplified Arabic" w:cs="Simplified Arabic"/>
          <w:sz w:val="28"/>
          <w:szCs w:val="28"/>
          <w:lang w:val="en-US"/>
        </w:rPr>
        <w:instrText>\</w:instrText>
      </w:r>
      <w:r w:rsidRPr="00EB4FFB">
        <w:rPr>
          <w:rFonts w:ascii="Simplified Arabic" w:hAnsi="Simplified Arabic" w:cs="Simplified Arabic"/>
          <w:sz w:val="28"/>
          <w:szCs w:val="28"/>
          <w:rtl/>
        </w:rPr>
        <w:instrText>: نقد المنهج الاجتماعي</w:instrText>
      </w:r>
      <w:r w:rsidRPr="00EB4FFB">
        <w:rPr>
          <w:rFonts w:ascii="Simplified Arabic" w:hAnsi="Simplified Arabic" w:cs="Simplified Arabic"/>
          <w:sz w:val="28"/>
          <w:szCs w:val="28"/>
          <w:lang w:val="en-US"/>
        </w:rPr>
        <w:instrText xml:space="preserve">" </w:instrText>
      </w:r>
      <w:r w:rsidRPr="00EB4FFB">
        <w:rPr>
          <w:rFonts w:ascii="Simplified Arabic" w:hAnsi="Simplified Arabic" w:cs="Simplified Arabic"/>
          <w:sz w:val="28"/>
          <w:szCs w:val="28"/>
          <w:rtl/>
        </w:rPr>
        <w:fldChar w:fldCharType="end"/>
      </w:r>
      <w:r w:rsidRPr="00EB4FFB">
        <w:rPr>
          <w:rFonts w:ascii="Simplified Arabic" w:hAnsi="Simplified Arabic" w:cs="Simplified Arabic"/>
          <w:sz w:val="28"/>
          <w:szCs w:val="28"/>
          <w:rtl/>
        </w:rPr>
        <w:t>.</w:t>
      </w:r>
    </w:p>
    <w:p w:rsidR="00EB4FFB" w:rsidRPr="00EB4FFB" w:rsidRDefault="00EB4FFB" w:rsidP="00EB4FFB">
      <w:pPr>
        <w:bidi/>
        <w:rPr>
          <w:rFonts w:ascii="Simplified Arabic" w:hAnsi="Simplified Arabic" w:cs="Simplified Arabic"/>
          <w:sz w:val="28"/>
          <w:szCs w:val="28"/>
          <w:rtl/>
        </w:rPr>
      </w:pPr>
      <w:r w:rsidRPr="00EB4FFB">
        <w:rPr>
          <w:rFonts w:ascii="Simplified Arabic" w:hAnsi="Simplified Arabic" w:cs="Simplified Arabic"/>
          <w:sz w:val="28"/>
          <w:szCs w:val="28"/>
          <w:rtl/>
        </w:rPr>
        <w:t>للمنهج الاجتماعي جوانب تقصير عديدة نحاول إيجازها في التالي:</w:t>
      </w:r>
    </w:p>
    <w:p w:rsidR="00EB4FFB" w:rsidRPr="00EB4FFB" w:rsidRDefault="00EB4FFB" w:rsidP="00EB4FFB">
      <w:pPr>
        <w:numPr>
          <w:ilvl w:val="0"/>
          <w:numId w:val="1"/>
        </w:numPr>
        <w:tabs>
          <w:tab w:val="num" w:pos="-199"/>
        </w:tabs>
        <w:bidi/>
        <w:rPr>
          <w:rFonts w:ascii="Simplified Arabic" w:hAnsi="Simplified Arabic" w:cs="Simplified Arabic"/>
          <w:sz w:val="28"/>
          <w:szCs w:val="28"/>
          <w:lang w:val="en-US"/>
        </w:rPr>
      </w:pPr>
      <w:r w:rsidRPr="00EB4FFB">
        <w:rPr>
          <w:rFonts w:ascii="Simplified Arabic" w:hAnsi="Simplified Arabic" w:cs="Simplified Arabic"/>
          <w:sz w:val="28"/>
          <w:szCs w:val="28"/>
          <w:rtl/>
        </w:rPr>
        <w:t>إصرار أصحاب المنهج الاجتماعي على رؤية الأدب على أنه انعكاس للظروف الاجتماعية للأديب</w:t>
      </w:r>
      <w:r w:rsidRPr="00EB4FFB">
        <w:rPr>
          <w:rFonts w:ascii="Simplified Arabic" w:hAnsi="Simplified Arabic" w:cs="Simplified Arabic"/>
          <w:sz w:val="28"/>
          <w:szCs w:val="28"/>
          <w:vertAlign w:val="superscript"/>
          <w:rtl/>
        </w:rPr>
        <w:t xml:space="preserve"> (</w:t>
      </w:r>
      <w:r w:rsidRPr="00EB4FFB">
        <w:rPr>
          <w:rFonts w:ascii="Simplified Arabic" w:hAnsi="Simplified Arabic" w:cs="Simplified Arabic"/>
          <w:sz w:val="28"/>
          <w:szCs w:val="28"/>
          <w:vertAlign w:val="superscript"/>
          <w:rtl/>
        </w:rPr>
        <w:footnoteReference w:id="10"/>
      </w:r>
      <w:proofErr w:type="gramStart"/>
      <w:r w:rsidRPr="00EB4FFB">
        <w:rPr>
          <w:rFonts w:ascii="Simplified Arabic" w:hAnsi="Simplified Arabic" w:cs="Simplified Arabic"/>
          <w:sz w:val="28"/>
          <w:szCs w:val="28"/>
          <w:vertAlign w:val="superscript"/>
          <w:rtl/>
        </w:rPr>
        <w:t xml:space="preserve">) </w:t>
      </w:r>
      <w:r w:rsidRPr="00EB4FFB">
        <w:rPr>
          <w:rFonts w:ascii="Simplified Arabic" w:hAnsi="Simplified Arabic" w:cs="Simplified Arabic"/>
          <w:sz w:val="28"/>
          <w:szCs w:val="28"/>
          <w:rtl/>
        </w:rPr>
        <w:t>،</w:t>
      </w:r>
      <w:proofErr w:type="gramEnd"/>
      <w:r w:rsidRPr="00EB4FFB">
        <w:rPr>
          <w:rFonts w:ascii="Simplified Arabic" w:hAnsi="Simplified Arabic" w:cs="Simplified Arabic"/>
          <w:sz w:val="28"/>
          <w:szCs w:val="28"/>
          <w:rtl/>
        </w:rPr>
        <w:t xml:space="preserve"> ونجد أن هذا الرأي صحيح إلى حدٍّ ما، فليس الأديب شيئاً منعزلاً عن مجتمعه، لكنه أيضاً يحتاج لأن يعبر عن أشياء أخرى مختلفة غير هموم مجتمعه.</w:t>
      </w:r>
    </w:p>
    <w:p w:rsidR="00EB4FFB" w:rsidRPr="00EB4FFB" w:rsidRDefault="00EB4FFB" w:rsidP="00EB4FFB">
      <w:pPr>
        <w:numPr>
          <w:ilvl w:val="0"/>
          <w:numId w:val="1"/>
        </w:numPr>
        <w:tabs>
          <w:tab w:val="num" w:pos="84"/>
        </w:tabs>
        <w:bidi/>
        <w:rPr>
          <w:rFonts w:ascii="Simplified Arabic" w:hAnsi="Simplified Arabic" w:cs="Simplified Arabic"/>
          <w:sz w:val="28"/>
          <w:szCs w:val="28"/>
          <w:lang w:val="en-US"/>
        </w:rPr>
      </w:pPr>
      <w:r w:rsidRPr="00EB4FFB">
        <w:rPr>
          <w:rFonts w:ascii="Simplified Arabic" w:hAnsi="Simplified Arabic" w:cs="Simplified Arabic"/>
          <w:sz w:val="28"/>
          <w:szCs w:val="28"/>
          <w:rtl/>
        </w:rPr>
        <w:t>يعنى هذا المنهج بالأعمال النثرية كالقصص والمسرحيات، ويركز النقاد على شخصية البطل، وإظهار تفوقها على الواقع مما يؤدي إلى التزييف نتيجة الإفراط في التفاؤل، فتصوير البطل يجب أن يكون من خلال الواقع وتمثل الجوهر الحقيقي لواقع الحياة</w:t>
      </w:r>
      <w:r w:rsidRPr="00EB4FFB">
        <w:rPr>
          <w:rFonts w:ascii="Simplified Arabic" w:hAnsi="Simplified Arabic" w:cs="Simplified Arabic"/>
          <w:sz w:val="28"/>
          <w:szCs w:val="28"/>
          <w:vertAlign w:val="superscript"/>
          <w:rtl/>
        </w:rPr>
        <w:t xml:space="preserve"> (</w:t>
      </w:r>
      <w:r w:rsidRPr="00EB4FFB">
        <w:rPr>
          <w:rFonts w:ascii="Simplified Arabic" w:hAnsi="Simplified Arabic" w:cs="Simplified Arabic"/>
          <w:sz w:val="28"/>
          <w:szCs w:val="28"/>
          <w:vertAlign w:val="superscript"/>
          <w:rtl/>
        </w:rPr>
        <w:footnoteReference w:id="11"/>
      </w:r>
      <w:r w:rsidRPr="00EB4FFB">
        <w:rPr>
          <w:rFonts w:ascii="Simplified Arabic" w:hAnsi="Simplified Arabic" w:cs="Simplified Arabic"/>
          <w:sz w:val="28"/>
          <w:szCs w:val="28"/>
          <w:vertAlign w:val="superscript"/>
          <w:rtl/>
        </w:rPr>
        <w:t>)</w:t>
      </w:r>
      <w:r w:rsidRPr="00EB4FFB">
        <w:rPr>
          <w:rFonts w:ascii="Simplified Arabic" w:hAnsi="Simplified Arabic" w:cs="Simplified Arabic"/>
          <w:sz w:val="28"/>
          <w:szCs w:val="28"/>
          <w:rtl/>
        </w:rPr>
        <w:t>.</w:t>
      </w:r>
    </w:p>
    <w:p w:rsidR="00EB4FFB" w:rsidRPr="00EB4FFB" w:rsidRDefault="00EB4FFB" w:rsidP="00EB4FFB">
      <w:pPr>
        <w:numPr>
          <w:ilvl w:val="0"/>
          <w:numId w:val="1"/>
        </w:numPr>
        <w:bidi/>
        <w:rPr>
          <w:rFonts w:ascii="Simplified Arabic" w:hAnsi="Simplified Arabic" w:cs="Simplified Arabic"/>
          <w:sz w:val="28"/>
          <w:szCs w:val="28"/>
          <w:lang w:val="en-US"/>
        </w:rPr>
      </w:pPr>
      <w:r w:rsidRPr="00EB4FFB">
        <w:rPr>
          <w:rFonts w:ascii="Simplified Arabic" w:hAnsi="Simplified Arabic" w:cs="Simplified Arabic"/>
          <w:sz w:val="28"/>
          <w:szCs w:val="28"/>
          <w:rtl/>
        </w:rPr>
        <w:t>يغلب على أصحاب هذا الاتجاه إفراطهم في الاهتمام بمضمون العمل الأدبي على حساب الشكل، فجاء "علم اجتماع النص" كتعويض لهذا النقص حيث يعنى باللغة باعتبارها الوسيط بين الحياة والأدب، وهي أداة فهم المبدع وإبداعه</w:t>
      </w:r>
      <w:r w:rsidRPr="00EB4FFB">
        <w:rPr>
          <w:rFonts w:ascii="Simplified Arabic" w:hAnsi="Simplified Arabic" w:cs="Simplified Arabic"/>
          <w:sz w:val="28"/>
          <w:szCs w:val="28"/>
          <w:vertAlign w:val="superscript"/>
          <w:rtl/>
        </w:rPr>
        <w:t xml:space="preserve"> (</w:t>
      </w:r>
      <w:r w:rsidRPr="00EB4FFB">
        <w:rPr>
          <w:rFonts w:ascii="Simplified Arabic" w:hAnsi="Simplified Arabic" w:cs="Simplified Arabic"/>
          <w:sz w:val="28"/>
          <w:szCs w:val="28"/>
          <w:vertAlign w:val="superscript"/>
          <w:rtl/>
        </w:rPr>
        <w:footnoteReference w:id="12"/>
      </w:r>
      <w:proofErr w:type="gramStart"/>
      <w:r w:rsidRPr="00EB4FFB">
        <w:rPr>
          <w:rFonts w:ascii="Simplified Arabic" w:hAnsi="Simplified Arabic" w:cs="Simplified Arabic"/>
          <w:sz w:val="28"/>
          <w:szCs w:val="28"/>
          <w:vertAlign w:val="superscript"/>
          <w:rtl/>
        </w:rPr>
        <w:t xml:space="preserve">) </w:t>
      </w:r>
      <w:r w:rsidRPr="00EB4FFB">
        <w:rPr>
          <w:rFonts w:ascii="Simplified Arabic" w:hAnsi="Simplified Arabic" w:cs="Simplified Arabic"/>
          <w:sz w:val="28"/>
          <w:szCs w:val="28"/>
          <w:rtl/>
        </w:rPr>
        <w:t>.</w:t>
      </w:r>
      <w:proofErr w:type="gramEnd"/>
    </w:p>
    <w:p w:rsidR="000A7F4F" w:rsidRPr="00EB4FFB" w:rsidRDefault="00EB4FFB" w:rsidP="00EB4FFB">
      <w:pPr>
        <w:bidi/>
        <w:rPr>
          <w:rFonts w:ascii="Simplified Arabic" w:hAnsi="Simplified Arabic" w:cs="Simplified Arabic"/>
          <w:sz w:val="28"/>
          <w:szCs w:val="28"/>
        </w:rPr>
      </w:pPr>
      <w:r w:rsidRPr="00EB4FFB">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bookmarkStart w:id="0" w:name="_GoBack"/>
      <w:bookmarkEnd w:id="0"/>
      <w:r w:rsidRPr="00EB4FFB">
        <w:rPr>
          <w:rFonts w:ascii="Simplified Arabic" w:hAnsi="Simplified Arabic" w:cs="Simplified Arabic"/>
          <w:sz w:val="28"/>
          <w:szCs w:val="28"/>
          <w:rtl/>
        </w:rPr>
        <w:t xml:space="preserve"> عرف هذا المنهج بعدة أسماء منها: </w:t>
      </w:r>
      <w:proofErr w:type="gramStart"/>
      <w:r w:rsidRPr="00EB4FFB">
        <w:rPr>
          <w:rFonts w:ascii="Simplified Arabic" w:hAnsi="Simplified Arabic" w:cs="Simplified Arabic"/>
          <w:sz w:val="28"/>
          <w:szCs w:val="28"/>
          <w:rtl/>
        </w:rPr>
        <w:t>المنهج</w:t>
      </w:r>
      <w:proofErr w:type="gramEnd"/>
      <w:r w:rsidRPr="00EB4FFB">
        <w:rPr>
          <w:rFonts w:ascii="Simplified Arabic" w:hAnsi="Simplified Arabic" w:cs="Simplified Arabic"/>
          <w:sz w:val="28"/>
          <w:szCs w:val="28"/>
          <w:rtl/>
        </w:rPr>
        <w:t xml:space="preserve"> الواقعي، المنهج الماركسي، المنهج المادي التاريخي، المنهج الإيديولوجي، النقد الجماهيري...</w:t>
      </w:r>
      <w:proofErr w:type="spellStart"/>
      <w:r w:rsidRPr="00EB4FFB">
        <w:rPr>
          <w:rFonts w:ascii="Simplified Arabic" w:hAnsi="Simplified Arabic" w:cs="Simplified Arabic"/>
          <w:sz w:val="28"/>
          <w:szCs w:val="28"/>
          <w:rtl/>
        </w:rPr>
        <w:t>إلخ،ومن</w:t>
      </w:r>
      <w:proofErr w:type="spellEnd"/>
      <w:r w:rsidRPr="00EB4FFB">
        <w:rPr>
          <w:rFonts w:ascii="Simplified Arabic" w:hAnsi="Simplified Arabic" w:cs="Simplified Arabic"/>
          <w:sz w:val="28"/>
          <w:szCs w:val="28"/>
          <w:rtl/>
        </w:rPr>
        <w:t xml:space="preserve"> شعاراته (الفن للفن، والفن للمجتمع).</w:t>
      </w:r>
    </w:p>
    <w:sectPr w:rsidR="000A7F4F" w:rsidRPr="00EB4FF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89B" w:rsidRDefault="00EF389B" w:rsidP="00EB4FFB">
      <w:pPr>
        <w:spacing w:after="0" w:line="240" w:lineRule="auto"/>
      </w:pPr>
      <w:r>
        <w:separator/>
      </w:r>
    </w:p>
  </w:endnote>
  <w:endnote w:type="continuationSeparator" w:id="0">
    <w:p w:rsidR="00EF389B" w:rsidRDefault="00EF389B" w:rsidP="00EB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89B" w:rsidRDefault="00EF389B" w:rsidP="00EB4FFB">
      <w:pPr>
        <w:spacing w:after="0" w:line="240" w:lineRule="auto"/>
      </w:pPr>
      <w:r>
        <w:separator/>
      </w:r>
    </w:p>
  </w:footnote>
  <w:footnote w:type="continuationSeparator" w:id="0">
    <w:p w:rsidR="00EF389B" w:rsidRDefault="00EF389B" w:rsidP="00EB4FFB">
      <w:pPr>
        <w:spacing w:after="0" w:line="240" w:lineRule="auto"/>
      </w:pPr>
      <w:r>
        <w:continuationSeparator/>
      </w:r>
    </w:p>
  </w:footnote>
  <w:footnote w:id="1">
    <w:p w:rsidR="00EB4FFB" w:rsidRPr="00DC078E" w:rsidRDefault="00EB4FFB" w:rsidP="00EB4FFB">
      <w:pPr>
        <w:pStyle w:val="Notedebasdepage"/>
        <w:spacing w:line="216" w:lineRule="auto"/>
        <w:jc w:val="right"/>
        <w:rPr>
          <w:rFonts w:ascii="Simplified Arabic" w:hAnsi="Simplified Arabic" w:cs="Simplified Arabic"/>
          <w:sz w:val="24"/>
          <w:szCs w:val="24"/>
        </w:rPr>
      </w:pPr>
      <w:r w:rsidRPr="00DC078E">
        <w:rPr>
          <w:rStyle w:val="Appelnotedebasdep"/>
          <w:rFonts w:ascii="Simplified Arabic" w:hAnsi="Simplified Arabic" w:cs="Simplified Arabic"/>
          <w:sz w:val="24"/>
          <w:szCs w:val="24"/>
          <w:rtl/>
        </w:rPr>
        <w:t xml:space="preserve"> (</w:t>
      </w:r>
      <w:r w:rsidRPr="00DC078E">
        <w:rPr>
          <w:rStyle w:val="Appelnotedebasdep"/>
          <w:rFonts w:ascii="Simplified Arabic" w:hAnsi="Simplified Arabic" w:cs="Simplified Arabic"/>
          <w:sz w:val="24"/>
          <w:szCs w:val="24"/>
          <w:rtl/>
        </w:rPr>
        <w:footnoteRef/>
      </w:r>
      <w:r w:rsidRPr="00DC078E">
        <w:rPr>
          <w:rStyle w:val="Appelnotedebasdep"/>
          <w:rFonts w:ascii="Simplified Arabic" w:hAnsi="Simplified Arabic" w:cs="Simplified Arabic"/>
          <w:sz w:val="24"/>
          <w:szCs w:val="24"/>
          <w:rtl/>
        </w:rPr>
        <w:t xml:space="preserve">) </w:t>
      </w:r>
      <w:r w:rsidRPr="00DC078E">
        <w:rPr>
          <w:rFonts w:ascii="Simplified Arabic" w:hAnsi="Simplified Arabic" w:cs="Simplified Arabic"/>
          <w:sz w:val="24"/>
          <w:szCs w:val="24"/>
          <w:rtl/>
        </w:rPr>
        <w:t xml:space="preserve">انظر: النقد الأدبي الحديث، قضاياه ومناهجه، صالح هويدي، ط1، منشورات جامعة السابع من إبريل، 1426هـ: </w:t>
      </w:r>
      <w:r>
        <w:rPr>
          <w:rFonts w:ascii="Simplified Arabic" w:hAnsi="Simplified Arabic" w:cs="Simplified Arabic" w:hint="cs"/>
          <w:sz w:val="24"/>
          <w:szCs w:val="24"/>
          <w:rtl/>
        </w:rPr>
        <w:t>100</w:t>
      </w:r>
      <w:r w:rsidRPr="00DC078E">
        <w:rPr>
          <w:rFonts w:ascii="Simplified Arabic" w:hAnsi="Simplified Arabic" w:cs="Simplified Arabic"/>
          <w:sz w:val="24"/>
          <w:szCs w:val="24"/>
          <w:rtl/>
        </w:rPr>
        <w:t>.</w:t>
      </w:r>
    </w:p>
  </w:footnote>
  <w:footnote w:id="2">
    <w:p w:rsidR="00EB4FFB" w:rsidRPr="00DC078E" w:rsidRDefault="00EB4FFB" w:rsidP="00EB4FFB">
      <w:pPr>
        <w:pStyle w:val="Notedebasdepage"/>
        <w:spacing w:line="216" w:lineRule="auto"/>
        <w:jc w:val="right"/>
        <w:rPr>
          <w:rFonts w:ascii="Simplified Arabic" w:hAnsi="Simplified Arabic" w:cs="Simplified Arabic"/>
          <w:sz w:val="24"/>
          <w:szCs w:val="24"/>
          <w:rtl/>
        </w:rPr>
      </w:pPr>
      <w:r w:rsidRPr="00DC078E">
        <w:rPr>
          <w:rStyle w:val="Appelnotedebasdep"/>
          <w:rFonts w:ascii="Simplified Arabic" w:hAnsi="Simplified Arabic" w:cs="Simplified Arabic"/>
          <w:sz w:val="24"/>
          <w:szCs w:val="24"/>
          <w:rtl/>
        </w:rPr>
        <w:t xml:space="preserve"> (</w:t>
      </w:r>
      <w:r w:rsidRPr="00DC078E">
        <w:rPr>
          <w:rStyle w:val="Appelnotedebasdep"/>
          <w:rFonts w:ascii="Simplified Arabic" w:hAnsi="Simplified Arabic" w:cs="Simplified Arabic"/>
          <w:sz w:val="24"/>
          <w:szCs w:val="24"/>
          <w:rtl/>
        </w:rPr>
        <w:footnoteRef/>
      </w:r>
      <w:r w:rsidRPr="00DC078E">
        <w:rPr>
          <w:rStyle w:val="Appelnotedebasdep"/>
          <w:rFonts w:ascii="Simplified Arabic" w:hAnsi="Simplified Arabic" w:cs="Simplified Arabic"/>
          <w:sz w:val="24"/>
          <w:szCs w:val="24"/>
          <w:rtl/>
        </w:rPr>
        <w:t xml:space="preserve">) </w:t>
      </w:r>
      <w:r w:rsidRPr="00DC078E">
        <w:rPr>
          <w:rFonts w:ascii="Simplified Arabic" w:hAnsi="Simplified Arabic" w:cs="Simplified Arabic"/>
          <w:sz w:val="24"/>
          <w:szCs w:val="24"/>
          <w:rtl/>
        </w:rPr>
        <w:t xml:space="preserve"> </w:t>
      </w:r>
      <w:proofErr w:type="gramStart"/>
      <w:r w:rsidRPr="00DC078E">
        <w:rPr>
          <w:rFonts w:ascii="Simplified Arabic" w:hAnsi="Simplified Arabic" w:cs="Simplified Arabic"/>
          <w:sz w:val="24"/>
          <w:szCs w:val="24"/>
          <w:rtl/>
        </w:rPr>
        <w:t>ينظر :</w:t>
      </w:r>
      <w:proofErr w:type="gramEnd"/>
      <w:r w:rsidRPr="00DC078E">
        <w:rPr>
          <w:rFonts w:ascii="Simplified Arabic" w:hAnsi="Simplified Arabic" w:cs="Simplified Arabic"/>
          <w:sz w:val="24"/>
          <w:szCs w:val="24"/>
          <w:rtl/>
        </w:rPr>
        <w:t xml:space="preserve"> المصدر نفسه: </w:t>
      </w:r>
      <w:r>
        <w:rPr>
          <w:rFonts w:ascii="Simplified Arabic" w:hAnsi="Simplified Arabic" w:cs="Simplified Arabic" w:hint="cs"/>
          <w:sz w:val="24"/>
          <w:szCs w:val="24"/>
          <w:rtl/>
        </w:rPr>
        <w:t>101</w:t>
      </w:r>
      <w:r w:rsidRPr="00DC078E">
        <w:rPr>
          <w:rFonts w:ascii="Simplified Arabic" w:hAnsi="Simplified Arabic" w:cs="Simplified Arabic"/>
          <w:sz w:val="24"/>
          <w:szCs w:val="24"/>
          <w:rtl/>
        </w:rPr>
        <w:t>.</w:t>
      </w:r>
    </w:p>
  </w:footnote>
  <w:footnote w:id="3">
    <w:p w:rsidR="00EB4FFB" w:rsidRPr="00DC078E" w:rsidRDefault="00EB4FFB" w:rsidP="00EB4FFB">
      <w:pPr>
        <w:pStyle w:val="Notedebasdepage"/>
        <w:jc w:val="right"/>
        <w:rPr>
          <w:rFonts w:ascii="Simplified Arabic" w:hAnsi="Simplified Arabic" w:cs="Simplified Arabic"/>
          <w:sz w:val="24"/>
          <w:szCs w:val="24"/>
          <w:rtl/>
        </w:rPr>
      </w:pPr>
      <w:r w:rsidRPr="00DC078E">
        <w:rPr>
          <w:rStyle w:val="Appelnotedebasdep"/>
          <w:rFonts w:ascii="Simplified Arabic" w:hAnsi="Simplified Arabic" w:cs="Simplified Arabic"/>
          <w:sz w:val="24"/>
          <w:szCs w:val="24"/>
        </w:rPr>
        <w:footnoteRef/>
      </w:r>
      <w:r w:rsidRPr="00DC078E">
        <w:rPr>
          <w:rFonts w:ascii="Simplified Arabic" w:hAnsi="Simplified Arabic" w:cs="Simplified Arabic"/>
          <w:sz w:val="24"/>
          <w:szCs w:val="24"/>
          <w:rtl/>
        </w:rPr>
        <w:t xml:space="preserve"> المكان </w:t>
      </w:r>
      <w:proofErr w:type="gramStart"/>
      <w:r w:rsidRPr="00DC078E">
        <w:rPr>
          <w:rFonts w:ascii="Simplified Arabic" w:hAnsi="Simplified Arabic" w:cs="Simplified Arabic"/>
          <w:sz w:val="24"/>
          <w:szCs w:val="24"/>
          <w:rtl/>
        </w:rPr>
        <w:t>نفسه .</w:t>
      </w:r>
      <w:proofErr w:type="gramEnd"/>
    </w:p>
  </w:footnote>
  <w:footnote w:id="4">
    <w:p w:rsidR="00EB4FFB" w:rsidRDefault="00EB4FFB" w:rsidP="00EB4FFB">
      <w:pPr>
        <w:pStyle w:val="Notedebasdepage"/>
        <w:jc w:val="right"/>
        <w:rPr>
          <w:rFonts w:hint="cs"/>
        </w:rPr>
      </w:pPr>
      <w:r>
        <w:rPr>
          <w:rStyle w:val="Appelnotedebasdep"/>
        </w:rPr>
        <w:footnoteRef/>
      </w:r>
      <w:r>
        <w:rPr>
          <w:rtl/>
        </w:rPr>
        <w:t xml:space="preserve"> </w:t>
      </w:r>
      <w:r>
        <w:rPr>
          <w:rFonts w:ascii="Simplified Arabic" w:hAnsi="Simplified Arabic" w:cs="Simplified Arabic"/>
          <w:sz w:val="24"/>
          <w:szCs w:val="24"/>
          <w:rtl/>
        </w:rPr>
        <w:t>انظر:</w:t>
      </w:r>
      <w:r>
        <w:rPr>
          <w:rFonts w:ascii="Simplified Arabic" w:hAnsi="Simplified Arabic" w:cs="Simplified Arabic" w:hint="cs"/>
          <w:sz w:val="24"/>
          <w:szCs w:val="24"/>
          <w:rtl/>
        </w:rPr>
        <w:t xml:space="preserve"> </w:t>
      </w:r>
      <w:r w:rsidRPr="008B2722">
        <w:rPr>
          <w:rFonts w:ascii="Simplified Arabic" w:hAnsi="Simplified Arabic" w:cs="Simplified Arabic"/>
          <w:sz w:val="24"/>
          <w:szCs w:val="24"/>
          <w:rtl/>
        </w:rPr>
        <w:t xml:space="preserve">النقد الأدبي الحديث ـ قضاياه </w:t>
      </w:r>
      <w:proofErr w:type="gramStart"/>
      <w:r w:rsidRPr="008B2722">
        <w:rPr>
          <w:rFonts w:ascii="Simplified Arabic" w:hAnsi="Simplified Arabic" w:cs="Simplified Arabic"/>
          <w:sz w:val="24"/>
          <w:szCs w:val="24"/>
          <w:rtl/>
        </w:rPr>
        <w:t>ومناهجه</w:t>
      </w:r>
      <w:proofErr w:type="gramEnd"/>
      <w:r w:rsidRPr="008B2722">
        <w:rPr>
          <w:rFonts w:ascii="Simplified Arabic" w:hAnsi="Simplified Arabic" w:cs="Simplified Arabic"/>
          <w:sz w:val="24"/>
          <w:szCs w:val="24"/>
          <w:rtl/>
        </w:rPr>
        <w:t xml:space="preserve">: </w:t>
      </w:r>
      <w:r>
        <w:rPr>
          <w:rFonts w:ascii="Simplified Arabic" w:hAnsi="Simplified Arabic" w:cs="Simplified Arabic" w:hint="cs"/>
          <w:sz w:val="24"/>
          <w:szCs w:val="24"/>
          <w:rtl/>
        </w:rPr>
        <w:t>103</w:t>
      </w:r>
      <w:r w:rsidRPr="008B2722">
        <w:rPr>
          <w:rFonts w:ascii="Simplified Arabic" w:hAnsi="Simplified Arabic" w:cs="Simplified Arabic"/>
          <w:sz w:val="24"/>
          <w:szCs w:val="24"/>
          <w:rtl/>
        </w:rPr>
        <w:t>.</w:t>
      </w:r>
    </w:p>
  </w:footnote>
  <w:footnote w:id="5">
    <w:p w:rsidR="00EB4FFB" w:rsidRPr="008B2722" w:rsidRDefault="00EB4FFB" w:rsidP="00EB4FFB">
      <w:pPr>
        <w:pStyle w:val="Notedebasdepage"/>
        <w:spacing w:line="216" w:lineRule="auto"/>
        <w:jc w:val="right"/>
        <w:rPr>
          <w:rFonts w:ascii="Simplified Arabic" w:hAnsi="Simplified Arabic" w:cs="Simplified Arabic"/>
          <w:sz w:val="24"/>
          <w:szCs w:val="24"/>
          <w:rtl/>
        </w:rPr>
      </w:pPr>
      <w:r w:rsidRPr="008B2722">
        <w:rPr>
          <w:rStyle w:val="Appelnotedebasdep"/>
          <w:rFonts w:ascii="Simplified Arabic" w:hAnsi="Simplified Arabic" w:cs="Simplified Arabic"/>
          <w:sz w:val="24"/>
          <w:szCs w:val="24"/>
          <w:rtl/>
        </w:rPr>
        <w:t xml:space="preserve"> (</w:t>
      </w:r>
      <w:r w:rsidRPr="008B2722">
        <w:rPr>
          <w:rStyle w:val="Appelnotedebasdep"/>
          <w:rFonts w:ascii="Simplified Arabic" w:hAnsi="Simplified Arabic" w:cs="Simplified Arabic"/>
          <w:sz w:val="24"/>
          <w:szCs w:val="24"/>
          <w:rtl/>
        </w:rPr>
        <w:footnoteRef/>
      </w:r>
      <w:r w:rsidRPr="008B2722">
        <w:rPr>
          <w:rStyle w:val="Appelnotedebasdep"/>
          <w:rFonts w:ascii="Simplified Arabic" w:hAnsi="Simplified Arabic" w:cs="Simplified Arabic"/>
          <w:sz w:val="24"/>
          <w:szCs w:val="24"/>
          <w:rtl/>
        </w:rPr>
        <w:t xml:space="preserve">) </w:t>
      </w:r>
      <w:r w:rsidRPr="008B2722">
        <w:rPr>
          <w:rFonts w:ascii="Simplified Arabic" w:hAnsi="Simplified Arabic" w:cs="Simplified Arabic"/>
          <w:sz w:val="24"/>
          <w:szCs w:val="24"/>
          <w:rtl/>
        </w:rPr>
        <w:t xml:space="preserve"> انظر</w:t>
      </w:r>
      <w:r>
        <w:rPr>
          <w:rFonts w:ascii="Simplified Arabic" w:hAnsi="Simplified Arabic" w:cs="Simplified Arabic" w:hint="cs"/>
          <w:sz w:val="24"/>
          <w:szCs w:val="24"/>
          <w:rtl/>
        </w:rPr>
        <w:t xml:space="preserve">: المكان </w:t>
      </w:r>
      <w:proofErr w:type="gramStart"/>
      <w:r>
        <w:rPr>
          <w:rFonts w:ascii="Simplified Arabic" w:hAnsi="Simplified Arabic" w:cs="Simplified Arabic" w:hint="cs"/>
          <w:sz w:val="24"/>
          <w:szCs w:val="24"/>
          <w:rtl/>
        </w:rPr>
        <w:t>نفسه .</w:t>
      </w:r>
      <w:proofErr w:type="gramEnd"/>
    </w:p>
  </w:footnote>
  <w:footnote w:id="6">
    <w:p w:rsidR="00EB4FFB" w:rsidRPr="008B2722" w:rsidRDefault="00EB4FFB" w:rsidP="00EB4FFB">
      <w:pPr>
        <w:pStyle w:val="Notedebasdepage"/>
        <w:spacing w:line="216" w:lineRule="auto"/>
        <w:jc w:val="right"/>
        <w:rPr>
          <w:rFonts w:ascii="Simplified Arabic" w:hAnsi="Simplified Arabic" w:cs="Simplified Arabic"/>
          <w:sz w:val="24"/>
          <w:szCs w:val="24"/>
          <w:rtl/>
        </w:rPr>
      </w:pPr>
      <w:r w:rsidRPr="008B2722">
        <w:rPr>
          <w:rStyle w:val="Appelnotedebasdep"/>
          <w:rFonts w:ascii="Simplified Arabic" w:hAnsi="Simplified Arabic" w:cs="Simplified Arabic"/>
          <w:sz w:val="24"/>
          <w:szCs w:val="24"/>
          <w:rtl/>
        </w:rPr>
        <w:t xml:space="preserve"> (</w:t>
      </w:r>
      <w:r w:rsidRPr="008B2722">
        <w:rPr>
          <w:rStyle w:val="Appelnotedebasdep"/>
          <w:rFonts w:ascii="Simplified Arabic" w:hAnsi="Simplified Arabic" w:cs="Simplified Arabic"/>
          <w:sz w:val="24"/>
          <w:szCs w:val="24"/>
          <w:rtl/>
        </w:rPr>
        <w:footnoteRef/>
      </w:r>
      <w:r w:rsidRPr="008B2722">
        <w:rPr>
          <w:rStyle w:val="Appelnotedebasdep"/>
          <w:rFonts w:ascii="Simplified Arabic" w:hAnsi="Simplified Arabic" w:cs="Simplified Arabic"/>
          <w:sz w:val="24"/>
          <w:szCs w:val="24"/>
          <w:rtl/>
        </w:rPr>
        <w:t xml:space="preserve">) </w:t>
      </w:r>
      <w:r w:rsidRPr="008B2722">
        <w:rPr>
          <w:rFonts w:ascii="Simplified Arabic" w:hAnsi="Simplified Arabic" w:cs="Simplified Arabic"/>
          <w:sz w:val="24"/>
          <w:szCs w:val="24"/>
          <w:rtl/>
        </w:rPr>
        <w:t xml:space="preserve"> انظر: </w:t>
      </w:r>
      <w:proofErr w:type="gramStart"/>
      <w:r w:rsidRPr="008B2722">
        <w:rPr>
          <w:rFonts w:ascii="Simplified Arabic" w:hAnsi="Simplified Arabic" w:cs="Simplified Arabic"/>
          <w:sz w:val="24"/>
          <w:szCs w:val="24"/>
          <w:rtl/>
        </w:rPr>
        <w:t>مناهج</w:t>
      </w:r>
      <w:proofErr w:type="gramEnd"/>
      <w:r w:rsidRPr="008B2722">
        <w:rPr>
          <w:rFonts w:ascii="Simplified Arabic" w:hAnsi="Simplified Arabic" w:cs="Simplified Arabic"/>
          <w:sz w:val="24"/>
          <w:szCs w:val="24"/>
          <w:rtl/>
        </w:rPr>
        <w:t xml:space="preserve"> النقد المعاصر: 46-47.</w:t>
      </w:r>
    </w:p>
  </w:footnote>
  <w:footnote w:id="7">
    <w:p w:rsidR="00EB4FFB" w:rsidRPr="008B2722" w:rsidRDefault="00EB4FFB" w:rsidP="00EB4FFB">
      <w:pPr>
        <w:pStyle w:val="Notedebasdepage"/>
        <w:spacing w:line="216" w:lineRule="auto"/>
        <w:jc w:val="right"/>
        <w:rPr>
          <w:rFonts w:ascii="Simplified Arabic" w:hAnsi="Simplified Arabic" w:cs="Simplified Arabic"/>
          <w:sz w:val="24"/>
          <w:szCs w:val="24"/>
          <w:rtl/>
        </w:rPr>
      </w:pPr>
      <w:r w:rsidRPr="008B2722">
        <w:rPr>
          <w:rStyle w:val="Appelnotedebasdep"/>
          <w:rFonts w:ascii="Simplified Arabic" w:hAnsi="Simplified Arabic" w:cs="Simplified Arabic"/>
          <w:sz w:val="24"/>
          <w:szCs w:val="24"/>
          <w:rtl/>
        </w:rPr>
        <w:t xml:space="preserve"> (</w:t>
      </w:r>
      <w:r w:rsidRPr="008B2722">
        <w:rPr>
          <w:rStyle w:val="Appelnotedebasdep"/>
          <w:rFonts w:ascii="Simplified Arabic" w:hAnsi="Simplified Arabic" w:cs="Simplified Arabic"/>
          <w:sz w:val="24"/>
          <w:szCs w:val="24"/>
          <w:rtl/>
        </w:rPr>
        <w:footnoteRef/>
      </w:r>
      <w:r w:rsidRPr="008B2722">
        <w:rPr>
          <w:rStyle w:val="Appelnotedebasdep"/>
          <w:rFonts w:ascii="Simplified Arabic" w:hAnsi="Simplified Arabic" w:cs="Simplified Arabic"/>
          <w:sz w:val="24"/>
          <w:szCs w:val="24"/>
          <w:rtl/>
        </w:rPr>
        <w:t xml:space="preserve">) </w:t>
      </w:r>
      <w:r w:rsidRPr="008B2722">
        <w:rPr>
          <w:rFonts w:ascii="Simplified Arabic" w:hAnsi="Simplified Arabic" w:cs="Simplified Arabic"/>
          <w:sz w:val="24"/>
          <w:szCs w:val="24"/>
          <w:rtl/>
        </w:rPr>
        <w:t xml:space="preserve"> انظر: </w:t>
      </w:r>
      <w:proofErr w:type="gramStart"/>
      <w:r>
        <w:rPr>
          <w:rFonts w:ascii="Simplified Arabic" w:hAnsi="Simplified Arabic" w:cs="Simplified Arabic" w:hint="cs"/>
          <w:sz w:val="24"/>
          <w:szCs w:val="24"/>
          <w:rtl/>
        </w:rPr>
        <w:t>المصدر</w:t>
      </w:r>
      <w:proofErr w:type="gramEnd"/>
      <w:r>
        <w:rPr>
          <w:rFonts w:ascii="Simplified Arabic" w:hAnsi="Simplified Arabic" w:cs="Simplified Arabic" w:hint="cs"/>
          <w:sz w:val="24"/>
          <w:szCs w:val="24"/>
          <w:rtl/>
        </w:rPr>
        <w:t xml:space="preserve"> نفسه</w:t>
      </w:r>
      <w:r w:rsidRPr="008B2722">
        <w:rPr>
          <w:rFonts w:ascii="Simplified Arabic" w:hAnsi="Simplified Arabic" w:cs="Simplified Arabic"/>
          <w:sz w:val="24"/>
          <w:szCs w:val="24"/>
          <w:rtl/>
        </w:rPr>
        <w:t>: 47.</w:t>
      </w:r>
    </w:p>
  </w:footnote>
  <w:footnote w:id="8">
    <w:p w:rsidR="00EB4FFB" w:rsidRPr="008B2722" w:rsidRDefault="00EB4FFB" w:rsidP="00EB4FFB">
      <w:pPr>
        <w:pStyle w:val="Notedebasdepage"/>
        <w:spacing w:line="216" w:lineRule="auto"/>
        <w:jc w:val="right"/>
        <w:rPr>
          <w:rFonts w:ascii="Simplified Arabic" w:hAnsi="Simplified Arabic" w:cs="Simplified Arabic"/>
          <w:sz w:val="24"/>
          <w:szCs w:val="24"/>
          <w:rtl/>
        </w:rPr>
      </w:pPr>
      <w:r w:rsidRPr="008B2722">
        <w:rPr>
          <w:rStyle w:val="Appelnotedebasdep"/>
          <w:rFonts w:ascii="Simplified Arabic" w:hAnsi="Simplified Arabic" w:cs="Simplified Arabic"/>
          <w:sz w:val="24"/>
          <w:szCs w:val="24"/>
          <w:rtl/>
        </w:rPr>
        <w:t xml:space="preserve"> (</w:t>
      </w:r>
      <w:r w:rsidRPr="008B2722">
        <w:rPr>
          <w:rStyle w:val="Appelnotedebasdep"/>
          <w:rFonts w:ascii="Simplified Arabic" w:hAnsi="Simplified Arabic" w:cs="Simplified Arabic"/>
          <w:sz w:val="24"/>
          <w:szCs w:val="24"/>
          <w:rtl/>
        </w:rPr>
        <w:footnoteRef/>
      </w:r>
      <w:r w:rsidRPr="008B2722">
        <w:rPr>
          <w:rStyle w:val="Appelnotedebasdep"/>
          <w:rFonts w:ascii="Simplified Arabic" w:hAnsi="Simplified Arabic" w:cs="Simplified Arabic"/>
          <w:sz w:val="24"/>
          <w:szCs w:val="24"/>
          <w:rtl/>
        </w:rPr>
        <w:t xml:space="preserve">) </w:t>
      </w:r>
      <w:r w:rsidRPr="008B2722">
        <w:rPr>
          <w:rFonts w:ascii="Simplified Arabic" w:hAnsi="Simplified Arabic" w:cs="Simplified Arabic"/>
          <w:sz w:val="24"/>
          <w:szCs w:val="24"/>
          <w:rtl/>
        </w:rPr>
        <w:t xml:space="preserve"> انظر: النقد الأدبي الحديث ـ أسسه الجمالية </w:t>
      </w:r>
      <w:proofErr w:type="gramStart"/>
      <w:r w:rsidRPr="008B2722">
        <w:rPr>
          <w:rFonts w:ascii="Simplified Arabic" w:hAnsi="Simplified Arabic" w:cs="Simplified Arabic"/>
          <w:sz w:val="24"/>
          <w:szCs w:val="24"/>
          <w:rtl/>
        </w:rPr>
        <w:t>ومناهجه</w:t>
      </w:r>
      <w:proofErr w:type="gramEnd"/>
      <w:r w:rsidRPr="008B2722">
        <w:rPr>
          <w:rFonts w:ascii="Simplified Arabic" w:hAnsi="Simplified Arabic" w:cs="Simplified Arabic"/>
          <w:sz w:val="24"/>
          <w:szCs w:val="24"/>
          <w:rtl/>
        </w:rPr>
        <w:t xml:space="preserve"> المعاصرة: 73.</w:t>
      </w:r>
    </w:p>
  </w:footnote>
  <w:footnote w:id="9">
    <w:p w:rsidR="00EB4FFB" w:rsidRPr="008B2722" w:rsidRDefault="00EB4FFB" w:rsidP="00EB4FFB">
      <w:pPr>
        <w:pStyle w:val="Notedebasdepage"/>
        <w:spacing w:line="216" w:lineRule="auto"/>
        <w:jc w:val="right"/>
        <w:rPr>
          <w:rFonts w:ascii="Simplified Arabic" w:hAnsi="Simplified Arabic" w:cs="Simplified Arabic"/>
          <w:sz w:val="24"/>
          <w:szCs w:val="24"/>
          <w:rtl/>
        </w:rPr>
      </w:pPr>
      <w:r w:rsidRPr="008B2722">
        <w:rPr>
          <w:rStyle w:val="Appelnotedebasdep"/>
          <w:rFonts w:ascii="Simplified Arabic" w:hAnsi="Simplified Arabic" w:cs="Simplified Arabic"/>
          <w:sz w:val="24"/>
          <w:szCs w:val="24"/>
          <w:rtl/>
        </w:rPr>
        <w:t xml:space="preserve"> (</w:t>
      </w:r>
      <w:r w:rsidRPr="008B2722">
        <w:rPr>
          <w:rStyle w:val="Appelnotedebasdep"/>
          <w:rFonts w:ascii="Simplified Arabic" w:hAnsi="Simplified Arabic" w:cs="Simplified Arabic"/>
          <w:sz w:val="24"/>
          <w:szCs w:val="24"/>
          <w:rtl/>
        </w:rPr>
        <w:footnoteRef/>
      </w:r>
      <w:r w:rsidRPr="008B2722">
        <w:rPr>
          <w:rStyle w:val="Appelnotedebasdep"/>
          <w:rFonts w:ascii="Simplified Arabic" w:hAnsi="Simplified Arabic" w:cs="Simplified Arabic"/>
          <w:sz w:val="24"/>
          <w:szCs w:val="24"/>
          <w:rtl/>
        </w:rPr>
        <w:t xml:space="preserve">) </w:t>
      </w:r>
      <w:r w:rsidRPr="008B2722">
        <w:rPr>
          <w:rFonts w:ascii="Simplified Arabic" w:hAnsi="Simplified Arabic" w:cs="Simplified Arabic"/>
          <w:sz w:val="24"/>
          <w:szCs w:val="24"/>
          <w:rtl/>
        </w:rPr>
        <w:t xml:space="preserve"> </w:t>
      </w:r>
      <w:r>
        <w:rPr>
          <w:rFonts w:ascii="Simplified Arabic" w:hAnsi="Simplified Arabic" w:cs="Simplified Arabic"/>
          <w:sz w:val="24"/>
          <w:szCs w:val="24"/>
          <w:rtl/>
        </w:rPr>
        <w:t>انظر:</w:t>
      </w:r>
      <w:r w:rsidRPr="008B2722">
        <w:rPr>
          <w:rFonts w:ascii="Simplified Arabic" w:hAnsi="Simplified Arabic" w:cs="Simplified Arabic"/>
          <w:sz w:val="24"/>
          <w:szCs w:val="24"/>
          <w:rtl/>
        </w:rPr>
        <w:t xml:space="preserve"> </w:t>
      </w:r>
      <w:proofErr w:type="gramStart"/>
      <w:r>
        <w:rPr>
          <w:rFonts w:ascii="Simplified Arabic" w:hAnsi="Simplified Arabic" w:cs="Simplified Arabic" w:hint="cs"/>
          <w:sz w:val="24"/>
          <w:szCs w:val="24"/>
          <w:rtl/>
        </w:rPr>
        <w:t>المصدر</w:t>
      </w:r>
      <w:proofErr w:type="gramEnd"/>
      <w:r>
        <w:rPr>
          <w:rFonts w:ascii="Simplified Arabic" w:hAnsi="Simplified Arabic" w:cs="Simplified Arabic" w:hint="cs"/>
          <w:sz w:val="24"/>
          <w:szCs w:val="24"/>
          <w:rtl/>
        </w:rPr>
        <w:t xml:space="preserve"> نفسه</w:t>
      </w:r>
      <w:r w:rsidRPr="008B2722">
        <w:rPr>
          <w:rFonts w:ascii="Simplified Arabic" w:hAnsi="Simplified Arabic" w:cs="Simplified Arabic"/>
          <w:sz w:val="24"/>
          <w:szCs w:val="24"/>
          <w:rtl/>
        </w:rPr>
        <w:t>: 73.</w:t>
      </w:r>
    </w:p>
  </w:footnote>
  <w:footnote w:id="10">
    <w:p w:rsidR="00EB4FFB" w:rsidRPr="008B2722" w:rsidRDefault="00EB4FFB" w:rsidP="00EB4FFB">
      <w:pPr>
        <w:pStyle w:val="Notedebasdepage"/>
        <w:spacing w:line="216" w:lineRule="auto"/>
        <w:jc w:val="right"/>
        <w:rPr>
          <w:rFonts w:ascii="Simplified Arabic" w:hAnsi="Simplified Arabic" w:cs="Simplified Arabic"/>
          <w:sz w:val="24"/>
          <w:szCs w:val="24"/>
          <w:rtl/>
        </w:rPr>
      </w:pPr>
      <w:r w:rsidRPr="008B2722">
        <w:rPr>
          <w:rStyle w:val="Appelnotedebasdep"/>
          <w:rFonts w:ascii="Simplified Arabic" w:hAnsi="Simplified Arabic" w:cs="Simplified Arabic"/>
          <w:sz w:val="24"/>
          <w:szCs w:val="24"/>
          <w:rtl/>
        </w:rPr>
        <w:t xml:space="preserve"> (</w:t>
      </w:r>
      <w:r w:rsidRPr="008B2722">
        <w:rPr>
          <w:rStyle w:val="Appelnotedebasdep"/>
          <w:rFonts w:ascii="Simplified Arabic" w:hAnsi="Simplified Arabic" w:cs="Simplified Arabic"/>
          <w:sz w:val="24"/>
          <w:szCs w:val="24"/>
          <w:rtl/>
        </w:rPr>
        <w:footnoteRef/>
      </w:r>
      <w:r w:rsidRPr="008B2722">
        <w:rPr>
          <w:rStyle w:val="Appelnotedebasdep"/>
          <w:rFonts w:ascii="Simplified Arabic" w:hAnsi="Simplified Arabic" w:cs="Simplified Arabic"/>
          <w:sz w:val="24"/>
          <w:szCs w:val="24"/>
          <w:rtl/>
        </w:rPr>
        <w:t xml:space="preserve">) </w:t>
      </w:r>
      <w:r w:rsidRPr="008B2722">
        <w:rPr>
          <w:rFonts w:ascii="Simplified Arabic" w:hAnsi="Simplified Arabic" w:cs="Simplified Arabic"/>
          <w:sz w:val="24"/>
          <w:szCs w:val="24"/>
          <w:rtl/>
        </w:rPr>
        <w:t xml:space="preserve"> النقد الأدبي الحديث ـ قضاياه </w:t>
      </w:r>
      <w:proofErr w:type="gramStart"/>
      <w:r w:rsidRPr="008B2722">
        <w:rPr>
          <w:rFonts w:ascii="Simplified Arabic" w:hAnsi="Simplified Arabic" w:cs="Simplified Arabic"/>
          <w:sz w:val="24"/>
          <w:szCs w:val="24"/>
          <w:rtl/>
        </w:rPr>
        <w:t>ومناهجه</w:t>
      </w:r>
      <w:proofErr w:type="gramEnd"/>
      <w:r w:rsidRPr="008B2722">
        <w:rPr>
          <w:rFonts w:ascii="Simplified Arabic" w:hAnsi="Simplified Arabic" w:cs="Simplified Arabic"/>
          <w:sz w:val="24"/>
          <w:szCs w:val="24"/>
          <w:rtl/>
        </w:rPr>
        <w:t xml:space="preserve">: </w:t>
      </w:r>
      <w:r>
        <w:rPr>
          <w:rFonts w:ascii="Simplified Arabic" w:hAnsi="Simplified Arabic" w:cs="Simplified Arabic" w:hint="cs"/>
          <w:sz w:val="24"/>
          <w:szCs w:val="24"/>
          <w:rtl/>
        </w:rPr>
        <w:t>104</w:t>
      </w:r>
      <w:r w:rsidRPr="008B2722">
        <w:rPr>
          <w:rFonts w:ascii="Simplified Arabic" w:hAnsi="Simplified Arabic" w:cs="Simplified Arabic"/>
          <w:sz w:val="24"/>
          <w:szCs w:val="24"/>
          <w:rtl/>
        </w:rPr>
        <w:t>.</w:t>
      </w:r>
    </w:p>
  </w:footnote>
  <w:footnote w:id="11">
    <w:p w:rsidR="00EB4FFB" w:rsidRPr="008B2722" w:rsidRDefault="00EB4FFB" w:rsidP="00EB4FFB">
      <w:pPr>
        <w:pStyle w:val="Notedebasdepage"/>
        <w:spacing w:line="216" w:lineRule="auto"/>
        <w:jc w:val="right"/>
        <w:rPr>
          <w:rFonts w:ascii="Simplified Arabic" w:hAnsi="Simplified Arabic" w:cs="Simplified Arabic"/>
          <w:sz w:val="24"/>
          <w:szCs w:val="24"/>
          <w:rtl/>
        </w:rPr>
      </w:pPr>
      <w:r w:rsidRPr="008B2722">
        <w:rPr>
          <w:rStyle w:val="Appelnotedebasdep"/>
          <w:rFonts w:ascii="Simplified Arabic" w:hAnsi="Simplified Arabic" w:cs="Simplified Arabic"/>
          <w:sz w:val="24"/>
          <w:szCs w:val="24"/>
          <w:rtl/>
        </w:rPr>
        <w:t xml:space="preserve"> (</w:t>
      </w:r>
      <w:r w:rsidRPr="008B2722">
        <w:rPr>
          <w:rStyle w:val="Appelnotedebasdep"/>
          <w:rFonts w:ascii="Simplified Arabic" w:hAnsi="Simplified Arabic" w:cs="Simplified Arabic"/>
          <w:sz w:val="24"/>
          <w:szCs w:val="24"/>
          <w:rtl/>
        </w:rPr>
        <w:footnoteRef/>
      </w:r>
      <w:r w:rsidRPr="008B2722">
        <w:rPr>
          <w:rStyle w:val="Appelnotedebasdep"/>
          <w:rFonts w:ascii="Simplified Arabic" w:hAnsi="Simplified Arabic" w:cs="Simplified Arabic"/>
          <w:sz w:val="24"/>
          <w:szCs w:val="24"/>
          <w:rtl/>
        </w:rPr>
        <w:t xml:space="preserve">) </w:t>
      </w:r>
      <w:r w:rsidRPr="008B2722">
        <w:rPr>
          <w:rFonts w:ascii="Simplified Arabic" w:hAnsi="Simplified Arabic" w:cs="Simplified Arabic"/>
          <w:sz w:val="24"/>
          <w:szCs w:val="24"/>
          <w:rtl/>
        </w:rPr>
        <w:t xml:space="preserve"> انظر: النقد الأدبي الحديث ـ أسسه الجمالية </w:t>
      </w:r>
      <w:proofErr w:type="gramStart"/>
      <w:r w:rsidRPr="008B2722">
        <w:rPr>
          <w:rFonts w:ascii="Simplified Arabic" w:hAnsi="Simplified Arabic" w:cs="Simplified Arabic"/>
          <w:sz w:val="24"/>
          <w:szCs w:val="24"/>
          <w:rtl/>
        </w:rPr>
        <w:t>ومناهجه</w:t>
      </w:r>
      <w:proofErr w:type="gramEnd"/>
      <w:r w:rsidRPr="008B2722">
        <w:rPr>
          <w:rFonts w:ascii="Simplified Arabic" w:hAnsi="Simplified Arabic" w:cs="Simplified Arabic"/>
          <w:sz w:val="24"/>
          <w:szCs w:val="24"/>
          <w:rtl/>
        </w:rPr>
        <w:t xml:space="preserve"> المعاصرة: 75.</w:t>
      </w:r>
    </w:p>
  </w:footnote>
  <w:footnote w:id="12">
    <w:p w:rsidR="00EB4FFB" w:rsidRPr="008B2722" w:rsidRDefault="00EB4FFB" w:rsidP="00EB4FFB">
      <w:pPr>
        <w:pStyle w:val="Notedebasdepage"/>
        <w:spacing w:line="216" w:lineRule="auto"/>
        <w:jc w:val="both"/>
        <w:rPr>
          <w:rFonts w:ascii="Simplified Arabic" w:hAnsi="Simplified Arabic" w:cs="Simplified Arabic"/>
          <w:sz w:val="24"/>
          <w:szCs w:val="24"/>
          <w:rtl/>
        </w:rPr>
      </w:pPr>
      <w:r w:rsidRPr="008B2722">
        <w:rPr>
          <w:rStyle w:val="Appelnotedebasdep"/>
          <w:rFonts w:ascii="Simplified Arabic" w:hAnsi="Simplified Arabic" w:cs="Simplified Arabic"/>
          <w:sz w:val="24"/>
          <w:szCs w:val="24"/>
          <w:rtl/>
        </w:rPr>
        <w:t xml:space="preserve"> (</w:t>
      </w:r>
      <w:r w:rsidRPr="008B2722">
        <w:rPr>
          <w:rStyle w:val="Appelnotedebasdep"/>
          <w:rFonts w:ascii="Simplified Arabic" w:hAnsi="Simplified Arabic" w:cs="Simplified Arabic"/>
          <w:sz w:val="24"/>
          <w:szCs w:val="24"/>
          <w:rtl/>
        </w:rPr>
        <w:footnoteRef/>
      </w:r>
      <w:r w:rsidRPr="008B2722">
        <w:rPr>
          <w:rStyle w:val="Appelnotedebasdep"/>
          <w:rFonts w:ascii="Simplified Arabic" w:hAnsi="Simplified Arabic" w:cs="Simplified Arabic"/>
          <w:sz w:val="24"/>
          <w:szCs w:val="24"/>
          <w:rtl/>
        </w:rPr>
        <w:t xml:space="preserve">) </w:t>
      </w:r>
      <w:r w:rsidRPr="008B2722">
        <w:rPr>
          <w:rFonts w:ascii="Simplified Arabic" w:hAnsi="Simplified Arabic" w:cs="Simplified Arabic"/>
          <w:sz w:val="24"/>
          <w:szCs w:val="24"/>
          <w:rtl/>
        </w:rPr>
        <w:t xml:space="preserve"> انظر: </w:t>
      </w:r>
      <w:proofErr w:type="gramStart"/>
      <w:r>
        <w:rPr>
          <w:rFonts w:ascii="Simplified Arabic" w:hAnsi="Simplified Arabic" w:cs="Simplified Arabic" w:hint="cs"/>
          <w:sz w:val="24"/>
          <w:szCs w:val="24"/>
          <w:rtl/>
        </w:rPr>
        <w:t>المصدر</w:t>
      </w:r>
      <w:proofErr w:type="gramEnd"/>
      <w:r>
        <w:rPr>
          <w:rFonts w:ascii="Simplified Arabic" w:hAnsi="Simplified Arabic" w:cs="Simplified Arabic" w:hint="cs"/>
          <w:sz w:val="24"/>
          <w:szCs w:val="24"/>
          <w:rtl/>
        </w:rPr>
        <w:t xml:space="preserve"> نفسه</w:t>
      </w:r>
      <w:r w:rsidRPr="008B2722">
        <w:rPr>
          <w:rFonts w:ascii="Simplified Arabic" w:hAnsi="Simplified Arabic" w:cs="Simplified Arabic"/>
          <w:sz w:val="24"/>
          <w:szCs w:val="24"/>
          <w:rtl/>
        </w:rPr>
        <w:t>: 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B40ED"/>
    <w:multiLevelType w:val="hybridMultilevel"/>
    <w:tmpl w:val="1D5226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0D"/>
    <w:rsid w:val="0009400D"/>
    <w:rsid w:val="000A7F4F"/>
    <w:rsid w:val="00EB4FFB"/>
    <w:rsid w:val="00EF38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B4F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4FFB"/>
    <w:rPr>
      <w:sz w:val="20"/>
      <w:szCs w:val="20"/>
    </w:rPr>
  </w:style>
  <w:style w:type="character" w:styleId="Appelnotedebasdep">
    <w:name w:val="footnote reference"/>
    <w:uiPriority w:val="99"/>
    <w:semiHidden/>
    <w:rsid w:val="00EB4F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B4F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4FFB"/>
    <w:rPr>
      <w:sz w:val="20"/>
      <w:szCs w:val="20"/>
    </w:rPr>
  </w:style>
  <w:style w:type="character" w:styleId="Appelnotedebasdep">
    <w:name w:val="footnote reference"/>
    <w:uiPriority w:val="99"/>
    <w:semiHidden/>
    <w:rsid w:val="00EB4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751</Words>
  <Characters>4134</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dc:creator>
  <cp:lastModifiedBy>admi</cp:lastModifiedBy>
  <cp:revision>2</cp:revision>
  <dcterms:created xsi:type="dcterms:W3CDTF">2022-11-25T15:06:00Z</dcterms:created>
  <dcterms:modified xsi:type="dcterms:W3CDTF">2022-11-25T15:06:00Z</dcterms:modified>
</cp:coreProperties>
</file>